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60" w:rsidRDefault="009765C9">
      <w:pPr>
        <w:ind w:left="1560" w:right="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BE" w:eastAsia="fr-BE"/>
        </w:rPr>
        <w:pict>
          <v:group id="_x0000_s1040" style="position:absolute;left:0;text-align:left;margin-left:-35.45pt;margin-top:-20pt;width:220.3pt;height:565.55pt;z-index:251667456" coordorigin="11,320" coordsize="4406,11311">
            <v:group id="_x0000_s1038" style="position:absolute;left:11;top:5668;width:1226;height:5963" coordorigin="11,5668" coordsize="1226,5963">
              <v:rect id="Rectangle 3" o:spid="_x0000_s1035" style="position:absolute;left:-662;top:9732;width:3231;height:567;rotation:90;visibility:visible;mso-wrap-distance-left:0;mso-wrap-distance-right:0;mso-position-horizontal-relative:page;mso-position-vertical-relative:bottom-margin-area;mso-width-relative:left-margin-area" wrapcoords="0 0 0 21032 21600 21032 21600 0 0 0" stroked="f">
                <v:textbox style="layout-flow:vertical;mso-layout-flow-alt:bottom-to-top;mso-next-textbox:#Rectangle 3">
                  <w:txbxContent>
                    <w:p w:rsidR="00845D53" w:rsidRDefault="00F82BC9" w:rsidP="00845D53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instrText xml:space="preserve"/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</w:r>
                      <w:r w:rsidR="00845D53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</w:r>
                    </w:p>
                    <w:p w:rsidR="00845D53" w:rsidRDefault="00845D53" w:rsidP="00845D53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:rsidR="00845D53" w:rsidRDefault="00845D53" w:rsidP="00845D53"/>
                    <w:p w:rsidR="00845D53" w:rsidRDefault="00845D53" w:rsidP="00845D5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1;top:5668;width:428;height:2" o:connectortype="straight" strokecolor="#a5a5a5 [2092]"/>
            </v:group>
            <v:oval id="_x0000_s1039" style="position:absolute;left:4274;top:320;width:143;height:143" strokecolor="white [3212]"/>
          </v:group>
        </w:pict>
      </w:r>
      <w:r w:rsidR="00DB47EE" w:rsidRPr="00DB47EE">
        <w:rPr>
          <w:rFonts w:ascii="Arial" w:hAnsi="Arial" w:cs="Arial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8480" cy="894080"/>
            <wp:effectExtent l="19050" t="0" r="127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EE" w:rsidRPr="00A14860" w:rsidRDefault="00C6661D" w:rsidP="00DB47EE">
      <w:pPr>
        <w:tabs>
          <w:tab w:val="left" w:pos="743"/>
        </w:tabs>
        <w:ind w:left="743" w:hanging="743"/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B47EE" w:rsidRDefault="009765C9" w:rsidP="00C6661D">
      <w:pPr>
        <w:outlineLvl w:val="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62.4pt;margin-top:3.2pt;width:301.95pt;height:17.55pt;z-index:251670528;mso-height-percent:200;mso-height-percent:200;mso-width-relative:margin;mso-height-relative:margin" stroked="f">
            <v:textbox style="mso-fit-shape-to-text:t">
              <w:txbxContent>
                <w:p w:rsidR="003D04ED" w:rsidRPr="003D04ED" w:rsidRDefault="003D04E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B47EE" w:rsidRDefault="00DB47EE" w:rsidP="00C6661D">
      <w:pPr>
        <w:outlineLvl w:val="8"/>
        <w:rPr>
          <w:rFonts w:ascii="Arial" w:hAnsi="Arial" w:cs="Arial"/>
          <w:sz w:val="22"/>
          <w:szCs w:val="22"/>
        </w:rPr>
      </w:pPr>
    </w:p>
    <w:p w:rsidR="00DB47EE" w:rsidRPr="009050F3" w:rsidRDefault="00DB47EE" w:rsidP="00E972A3">
      <w:pPr>
        <w:ind w:firstLine="1418"/>
        <w:outlineLvl w:val="8"/>
        <w:rPr>
          <w:rFonts w:ascii="Arial" w:hAnsi="Arial" w:cs="Arial"/>
          <w:sz w:val="22"/>
          <w:szCs w:val="22"/>
        </w:rPr>
      </w:pPr>
    </w:p>
    <w:p w:rsidR="00A47DFA" w:rsidRPr="002507E9" w:rsidRDefault="003D04ED" w:rsidP="003D04ED">
      <w:pPr>
        <w:tabs>
          <w:tab w:val="left" w:pos="3402"/>
        </w:tabs>
        <w:ind w:left="-1134"/>
        <w:rPr>
          <w:rFonts w:ascii="Century Gothic" w:hAnsi="Century Gothic"/>
          <w:b/>
          <w:sz w:val="22"/>
          <w:szCs w:val="20"/>
          <w:u w:val="single"/>
        </w:rPr>
      </w:pPr>
      <w:r>
        <w:rPr>
          <w:lang w:eastAsia="fr-BE"/>
        </w:rPr>
        <w:tab/>
      </w:r>
      <w:r w:rsidR="00A47DFA" w:rsidRPr="002507E9">
        <w:rPr>
          <w:rFonts w:ascii="Century Gothic" w:hAnsi="Century Gothic"/>
          <w:b/>
          <w:sz w:val="22"/>
          <w:szCs w:val="20"/>
          <w:u w:val="single"/>
        </w:rPr>
        <w:t>DECLARATION A LA TAXE SUR LES JEUX ET PARIS</w:t>
      </w:r>
      <w:r w:rsidR="001903E8" w:rsidRPr="002507E9">
        <w:rPr>
          <w:rFonts w:ascii="Century Gothic" w:hAnsi="Century Gothic"/>
          <w:b/>
          <w:sz w:val="22"/>
          <w:szCs w:val="20"/>
          <w:u w:val="single"/>
        </w:rPr>
        <w:t xml:space="preserve"> (SPW -733)</w:t>
      </w:r>
    </w:p>
    <w:p w:rsidR="00A47DFA" w:rsidRPr="00646DF6" w:rsidRDefault="00A47DFA" w:rsidP="00A47DFA">
      <w:pPr>
        <w:ind w:left="-993"/>
        <w:jc w:val="center"/>
        <w:rPr>
          <w:sz w:val="20"/>
          <w:szCs w:val="20"/>
        </w:rPr>
      </w:pPr>
    </w:p>
    <w:p w:rsidR="00A47DFA" w:rsidRPr="002507E9" w:rsidRDefault="003D04ED" w:rsidP="003D04ED">
      <w:pPr>
        <w:tabs>
          <w:tab w:val="left" w:pos="3402"/>
        </w:tabs>
        <w:ind w:left="-993"/>
        <w:rPr>
          <w:rFonts w:ascii="Century Gothic" w:hAnsi="Century Gothic"/>
          <w:sz w:val="21"/>
          <w:szCs w:val="21"/>
        </w:rPr>
      </w:pPr>
      <w:r>
        <w:rPr>
          <w:sz w:val="20"/>
          <w:szCs w:val="20"/>
        </w:rPr>
        <w:tab/>
      </w:r>
      <w:r w:rsidR="00A47DFA" w:rsidRPr="002507E9">
        <w:rPr>
          <w:rFonts w:ascii="Century Gothic" w:hAnsi="Century Gothic"/>
          <w:sz w:val="21"/>
          <w:szCs w:val="21"/>
        </w:rPr>
        <w:t>Exercice d'imposition : ……</w:t>
      </w:r>
      <w:r w:rsidRPr="002507E9">
        <w:rPr>
          <w:rFonts w:ascii="Century Gothic" w:hAnsi="Century Gothic"/>
          <w:sz w:val="21"/>
          <w:szCs w:val="21"/>
        </w:rPr>
        <w:t>........</w:t>
      </w:r>
      <w:r w:rsidR="00A47DFA" w:rsidRPr="002507E9">
        <w:rPr>
          <w:rFonts w:ascii="Century Gothic" w:hAnsi="Century Gothic"/>
          <w:sz w:val="21"/>
          <w:szCs w:val="21"/>
        </w:rPr>
        <w:t>….</w:t>
      </w:r>
    </w:p>
    <w:p w:rsidR="00A47DFA" w:rsidRPr="00646DF6" w:rsidRDefault="009765C9" w:rsidP="00A47DFA">
      <w:pPr>
        <w:ind w:left="-709"/>
      </w:pPr>
      <w:r>
        <w:rPr>
          <w:noProof/>
          <w:lang w:val="fr-BE" w:eastAsia="fr-BE"/>
        </w:rPr>
        <w:pict>
          <v:shape id="_x0000_s1043" type="#_x0000_t202" style="position:absolute;left:0;text-align:left;margin-left:43.1pt;margin-top:8.7pt;width:466.45pt;height:96.8pt;z-index:251668480;mso-width-relative:margin;mso-height-relative:margin">
            <v:textbox style="mso-next-textbox:#_x0000_s1043">
              <w:txbxContent>
                <w:p w:rsidR="00144114" w:rsidRDefault="00144114" w:rsidP="003A00BC">
                  <w:pPr>
                    <w:tabs>
                      <w:tab w:val="left" w:pos="2972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43F8">
                    <w:rPr>
                      <w:rFonts w:ascii="Century Gothic" w:hAnsi="Century Gothic"/>
                      <w:sz w:val="18"/>
                      <w:szCs w:val="18"/>
                    </w:rPr>
                    <w:t>Nom, Prénom du déclarant</w:t>
                  </w:r>
                  <w:r w:rsidR="00841DC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646DF6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841DC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646DF6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………………………</w:t>
                  </w:r>
                  <w:r w:rsidR="00B008DC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</w:p>
                <w:p w:rsidR="00144114" w:rsidRPr="00646DF6" w:rsidRDefault="00144114" w:rsidP="003A00BC">
                  <w:pPr>
                    <w:tabs>
                      <w:tab w:val="left" w:pos="2972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43F8">
                    <w:rPr>
                      <w:rFonts w:ascii="Century Gothic" w:hAnsi="Century Gothic"/>
                      <w:sz w:val="18"/>
                      <w:szCs w:val="18"/>
                    </w:rPr>
                    <w:t>Dénomination</w:t>
                  </w:r>
                  <w:r w:rsidR="00841DCE">
                    <w:rPr>
                      <w:rFonts w:ascii="Century Gothic" w:hAnsi="Century Gothic"/>
                      <w:sz w:val="18"/>
                      <w:szCs w:val="18"/>
                    </w:rPr>
                    <w:t xml:space="preserve"> : </w:t>
                  </w:r>
                  <w:r w:rsidR="00451BD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A00BC">
                    <w:rPr>
                      <w:rFonts w:ascii="Verdana" w:hAnsi="Verdana"/>
                      <w:sz w:val="18"/>
                      <w:szCs w:val="18"/>
                    </w:rPr>
                    <w:t>………………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……………………………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A00BC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proofErr w:type="gramStart"/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8243F8" w:rsidRPr="008243F8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  <w:proofErr w:type="gramEnd"/>
                  <w:r w:rsidR="008243F8" w:rsidRPr="008243F8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144114" w:rsidRDefault="00144114" w:rsidP="003A00BC">
                  <w:pPr>
                    <w:tabs>
                      <w:tab w:val="left" w:pos="2972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43F8">
                    <w:rPr>
                      <w:rFonts w:ascii="Century Gothic" w:hAnsi="Century Gothic"/>
                      <w:sz w:val="18"/>
                      <w:szCs w:val="18"/>
                    </w:rPr>
                    <w:t>Adresse</w:t>
                  </w:r>
                  <w:r w:rsidR="00841DCE">
                    <w:rPr>
                      <w:rFonts w:ascii="Century Gothic" w:hAnsi="Century Gothic"/>
                      <w:sz w:val="18"/>
                      <w:szCs w:val="18"/>
                    </w:rPr>
                    <w:t> ;</w:t>
                  </w:r>
                  <w:r w:rsidR="00451BD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……………</w:t>
                  </w:r>
                  <w:r w:rsidR="00B008DC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</w:p>
                <w:p w:rsidR="00144114" w:rsidRPr="00646DF6" w:rsidRDefault="00144114" w:rsidP="003A00BC">
                  <w:pPr>
                    <w:tabs>
                      <w:tab w:val="left" w:pos="2972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43F8">
                    <w:rPr>
                      <w:rFonts w:ascii="Century Gothic" w:hAnsi="Century Gothic"/>
                      <w:sz w:val="18"/>
                      <w:szCs w:val="18"/>
                    </w:rPr>
                    <w:t>Nature des opérations</w:t>
                  </w:r>
                  <w:r w:rsidR="00841DC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8243F8">
                    <w:rPr>
                      <w:rFonts w:ascii="Century Gothic" w:hAnsi="Century Gothic"/>
                      <w:sz w:val="18"/>
                      <w:szCs w:val="18"/>
                      <w:vertAlign w:val="superscript"/>
                    </w:rPr>
                    <w:t>(1)</w:t>
                  </w:r>
                  <w:r w:rsidR="008243F8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  <w:r w:rsidR="00451BD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3A00BC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…………………………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B008DC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A00BC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B008DC">
                    <w:rPr>
                      <w:rFonts w:ascii="Verdana" w:hAnsi="Verdana"/>
                      <w:sz w:val="18"/>
                      <w:szCs w:val="18"/>
                    </w:rPr>
                    <w:t>………</w:t>
                  </w:r>
                </w:p>
                <w:p w:rsidR="00144114" w:rsidRPr="003A00BC" w:rsidRDefault="00144114" w:rsidP="003A00BC">
                  <w:pPr>
                    <w:tabs>
                      <w:tab w:val="left" w:pos="2972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8243F8">
                    <w:rPr>
                      <w:rFonts w:ascii="Century Gothic" w:hAnsi="Century Gothic"/>
                      <w:sz w:val="18"/>
                      <w:szCs w:val="18"/>
                    </w:rPr>
                    <w:t>Date ou période des opérations </w:t>
                  </w:r>
                  <w:r w:rsidR="003A00BC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841DC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…………………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Pr="0051282A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3D04ED">
                    <w:rPr>
                      <w:rFonts w:ascii="Verdana" w:hAnsi="Verdana"/>
                      <w:sz w:val="18"/>
                      <w:szCs w:val="18"/>
                    </w:rPr>
                    <w:t>……………………</w:t>
                  </w:r>
                  <w:r w:rsidR="003D04ED" w:rsidRPr="00646DF6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Pr="0051282A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B008DC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</w:p>
              </w:txbxContent>
            </v:textbox>
          </v:shape>
        </w:pict>
      </w:r>
    </w:p>
    <w:p w:rsidR="00A47DFA" w:rsidRPr="00646DF6" w:rsidRDefault="00A47DFA" w:rsidP="00A47DFA">
      <w:pPr>
        <w:ind w:left="-709"/>
      </w:pPr>
    </w:p>
    <w:p w:rsidR="00A47DFA" w:rsidRPr="00646DF6" w:rsidRDefault="00A47DFA" w:rsidP="00A47DFA">
      <w:pPr>
        <w:ind w:left="-709"/>
      </w:pPr>
    </w:p>
    <w:p w:rsidR="00A47DFA" w:rsidRDefault="00A47DFA" w:rsidP="00A47DFA">
      <w:pPr>
        <w:ind w:left="-709"/>
      </w:pPr>
      <w:r>
        <w:tab/>
      </w:r>
    </w:p>
    <w:p w:rsidR="00E23D3C" w:rsidRPr="00646DF6" w:rsidRDefault="00E23D3C" w:rsidP="00A47DFA">
      <w:pPr>
        <w:ind w:left="-709"/>
      </w:pPr>
    </w:p>
    <w:p w:rsidR="00A47DFA" w:rsidRDefault="00A47DFA" w:rsidP="00A47DFA">
      <w:pPr>
        <w:ind w:left="-709"/>
      </w:pPr>
      <w:r w:rsidRPr="00646DF6">
        <w:tab/>
      </w:r>
    </w:p>
    <w:p w:rsidR="00144114" w:rsidRDefault="00144114" w:rsidP="00A47DFA">
      <w:pPr>
        <w:tabs>
          <w:tab w:val="left" w:pos="2972"/>
        </w:tabs>
        <w:ind w:left="993"/>
        <w:rPr>
          <w:rFonts w:ascii="Verdana" w:hAnsi="Verdana"/>
          <w:sz w:val="22"/>
          <w:szCs w:val="22"/>
        </w:rPr>
      </w:pPr>
    </w:p>
    <w:p w:rsidR="00BF4ABE" w:rsidRDefault="00BF4ABE" w:rsidP="00A47DFA">
      <w:pPr>
        <w:tabs>
          <w:tab w:val="left" w:pos="2972"/>
        </w:tabs>
        <w:ind w:left="993"/>
        <w:rPr>
          <w:rFonts w:ascii="Verdana" w:hAnsi="Verdana"/>
          <w:b/>
          <w:sz w:val="16"/>
          <w:szCs w:val="16"/>
        </w:rPr>
      </w:pPr>
    </w:p>
    <w:p w:rsidR="00BF4ABE" w:rsidRPr="008243F8" w:rsidRDefault="00BF4ABE" w:rsidP="003D04ED">
      <w:pPr>
        <w:tabs>
          <w:tab w:val="left" w:pos="2972"/>
        </w:tabs>
        <w:ind w:left="851"/>
        <w:rPr>
          <w:rFonts w:ascii="Century Gothic" w:hAnsi="Century Gothic"/>
          <w:sz w:val="16"/>
          <w:szCs w:val="16"/>
        </w:rPr>
      </w:pPr>
      <w:r w:rsidRPr="008243F8">
        <w:rPr>
          <w:rFonts w:ascii="Century Gothic" w:hAnsi="Century Gothic"/>
          <w:sz w:val="18"/>
          <w:szCs w:val="16"/>
        </w:rPr>
        <w:t>Les montants sur cette déclaration sont exprimés en valeur EUR</w:t>
      </w:r>
    </w:p>
    <w:p w:rsidR="003D04ED" w:rsidRPr="00646DF6" w:rsidRDefault="003D04ED" w:rsidP="003D04ED">
      <w:pPr>
        <w:tabs>
          <w:tab w:val="left" w:pos="2972"/>
        </w:tabs>
        <w:ind w:left="851"/>
        <w:rPr>
          <w:rFonts w:ascii="Verdana" w:hAnsi="Verdana"/>
          <w:sz w:val="16"/>
          <w:szCs w:val="16"/>
        </w:rPr>
      </w:pPr>
    </w:p>
    <w:p w:rsidR="00BF4ABE" w:rsidRPr="008243F8" w:rsidRDefault="003419EC" w:rsidP="00A47DFA">
      <w:pPr>
        <w:tabs>
          <w:tab w:val="left" w:pos="2972"/>
        </w:tabs>
        <w:ind w:left="993"/>
        <w:rPr>
          <w:rFonts w:ascii="Century Gothic" w:hAnsi="Century Gothic"/>
          <w:b/>
          <w:sz w:val="18"/>
          <w:szCs w:val="16"/>
        </w:rPr>
      </w:pPr>
      <w:r w:rsidRPr="008243F8">
        <w:rPr>
          <w:rFonts w:ascii="Century Gothic" w:hAnsi="Century Gothic"/>
          <w:b/>
          <w:sz w:val="20"/>
          <w:szCs w:val="18"/>
        </w:rPr>
        <w:t>CADRE I</w:t>
      </w:r>
    </w:p>
    <w:p w:rsidR="00BF4ABE" w:rsidRPr="00646DF6" w:rsidRDefault="00BF4ABE" w:rsidP="00A47DFA">
      <w:pPr>
        <w:tabs>
          <w:tab w:val="left" w:pos="2972"/>
        </w:tabs>
        <w:ind w:left="993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1843"/>
        <w:gridCol w:w="1842"/>
      </w:tblGrid>
      <w:tr w:rsidR="00624559" w:rsidRPr="00646DF6" w:rsidTr="00624559">
        <w:trPr>
          <w:trHeight w:val="747"/>
        </w:trPr>
        <w:tc>
          <w:tcPr>
            <w:tcW w:w="1843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284"/>
              <w:rPr>
                <w:rFonts w:ascii="Century Gothic" w:hAnsi="Century Gothic"/>
                <w:b/>
                <w:sz w:val="18"/>
                <w:szCs w:val="16"/>
              </w:rPr>
            </w:pPr>
            <w:r w:rsidRPr="008243F8">
              <w:rPr>
                <w:rFonts w:ascii="Century Gothic" w:hAnsi="Century Gothic"/>
                <w:b/>
                <w:sz w:val="18"/>
                <w:szCs w:val="16"/>
              </w:rPr>
              <w:t>Numéro de code</w:t>
            </w:r>
          </w:p>
          <w:p w:rsidR="00A47DFA" w:rsidRPr="00646DF6" w:rsidRDefault="00A47DFA" w:rsidP="00A47DFA">
            <w:pPr>
              <w:tabs>
                <w:tab w:val="left" w:pos="2972"/>
              </w:tabs>
              <w:ind w:left="284"/>
              <w:rPr>
                <w:rFonts w:ascii="Verdana" w:hAnsi="Verdana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8"/>
                <w:szCs w:val="16"/>
              </w:rPr>
              <w:t>(voir cadre III)</w:t>
            </w:r>
          </w:p>
        </w:tc>
        <w:tc>
          <w:tcPr>
            <w:tcW w:w="1842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185"/>
              <w:rPr>
                <w:rFonts w:ascii="Century Gothic" w:hAnsi="Century Gothic"/>
                <w:b/>
                <w:sz w:val="18"/>
                <w:szCs w:val="16"/>
              </w:rPr>
            </w:pPr>
            <w:r w:rsidRPr="008243F8">
              <w:rPr>
                <w:rFonts w:ascii="Century Gothic" w:hAnsi="Century Gothic"/>
                <w:b/>
                <w:sz w:val="18"/>
                <w:szCs w:val="16"/>
              </w:rPr>
              <w:t>Date de l'Organisation</w:t>
            </w:r>
          </w:p>
          <w:p w:rsidR="00A47DFA" w:rsidRPr="00646DF6" w:rsidRDefault="00A47DFA" w:rsidP="00A47DFA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 w:rsidRPr="008243F8">
              <w:rPr>
                <w:rFonts w:ascii="Century Gothic" w:hAnsi="Century Gothic"/>
                <w:b/>
                <w:sz w:val="18"/>
                <w:szCs w:val="16"/>
              </w:rPr>
              <w:t>Des opérations</w:t>
            </w:r>
          </w:p>
        </w:tc>
        <w:tc>
          <w:tcPr>
            <w:tcW w:w="1985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230"/>
              <w:rPr>
                <w:rFonts w:ascii="Century Gothic" w:hAnsi="Century Gothic"/>
                <w:b/>
                <w:sz w:val="18"/>
                <w:szCs w:val="16"/>
                <w:vertAlign w:val="superscript"/>
              </w:rPr>
            </w:pPr>
            <w:r w:rsidRPr="008243F8">
              <w:rPr>
                <w:rFonts w:ascii="Century Gothic" w:hAnsi="Century Gothic"/>
                <w:b/>
                <w:sz w:val="18"/>
                <w:szCs w:val="16"/>
              </w:rPr>
              <w:t>Montant Imposable</w:t>
            </w:r>
            <w:r w:rsidRPr="008243F8">
              <w:rPr>
                <w:rFonts w:ascii="Century Gothic" w:hAnsi="Century Gothic"/>
                <w:b/>
                <w:sz w:val="18"/>
                <w:szCs w:val="16"/>
                <w:vertAlign w:val="superscript"/>
              </w:rPr>
              <w:t>(2)</w:t>
            </w:r>
          </w:p>
          <w:p w:rsidR="00A47DFA" w:rsidRPr="00646DF6" w:rsidRDefault="00A47DFA" w:rsidP="00A47DFA">
            <w:pPr>
              <w:tabs>
                <w:tab w:val="left" w:pos="2972"/>
              </w:tabs>
              <w:ind w:left="230"/>
              <w:jc w:val="center"/>
              <w:rPr>
                <w:rFonts w:ascii="Verdana" w:hAnsi="Verdana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8"/>
                <w:szCs w:val="16"/>
              </w:rPr>
              <w:t>EUR</w:t>
            </w:r>
          </w:p>
        </w:tc>
        <w:tc>
          <w:tcPr>
            <w:tcW w:w="1843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132"/>
              <w:rPr>
                <w:rFonts w:ascii="Century Gothic" w:hAnsi="Century Gothic"/>
                <w:b/>
                <w:sz w:val="18"/>
                <w:szCs w:val="16"/>
              </w:rPr>
            </w:pPr>
            <w:r w:rsidRPr="008243F8">
              <w:rPr>
                <w:rFonts w:ascii="Century Gothic" w:hAnsi="Century Gothic"/>
                <w:b/>
                <w:sz w:val="18"/>
                <w:szCs w:val="16"/>
              </w:rPr>
              <w:t>Taux de la taxe</w:t>
            </w:r>
          </w:p>
          <w:p w:rsidR="00A47DFA" w:rsidRPr="00646DF6" w:rsidRDefault="00A47DFA" w:rsidP="00A47DFA">
            <w:pPr>
              <w:tabs>
                <w:tab w:val="left" w:pos="2972"/>
              </w:tabs>
              <w:ind w:left="132"/>
              <w:rPr>
                <w:rFonts w:ascii="Verdana" w:hAnsi="Verdana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8"/>
                <w:szCs w:val="16"/>
              </w:rPr>
              <w:t>(voir cadre III)</w:t>
            </w:r>
          </w:p>
        </w:tc>
        <w:tc>
          <w:tcPr>
            <w:tcW w:w="1842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176"/>
              <w:rPr>
                <w:rFonts w:ascii="Century Gothic" w:hAnsi="Century Gothic"/>
                <w:b/>
                <w:sz w:val="18"/>
                <w:szCs w:val="16"/>
                <w:vertAlign w:val="superscript"/>
              </w:rPr>
            </w:pPr>
            <w:r w:rsidRPr="008243F8">
              <w:rPr>
                <w:rFonts w:ascii="Century Gothic" w:hAnsi="Century Gothic"/>
                <w:b/>
                <w:sz w:val="18"/>
                <w:szCs w:val="16"/>
              </w:rPr>
              <w:t>Montant de la taxe</w:t>
            </w:r>
            <w:r w:rsidRPr="008243F8">
              <w:rPr>
                <w:rFonts w:ascii="Century Gothic" w:hAnsi="Century Gothic"/>
                <w:b/>
                <w:sz w:val="18"/>
                <w:szCs w:val="16"/>
                <w:vertAlign w:val="superscript"/>
              </w:rPr>
              <w:t>(3)</w:t>
            </w:r>
          </w:p>
          <w:p w:rsidR="00A47DFA" w:rsidRPr="00646DF6" w:rsidRDefault="00A47DFA" w:rsidP="00A47DFA">
            <w:pPr>
              <w:tabs>
                <w:tab w:val="left" w:pos="2972"/>
              </w:tabs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8"/>
                <w:szCs w:val="16"/>
              </w:rPr>
              <w:t>EUR</w:t>
            </w:r>
          </w:p>
        </w:tc>
      </w:tr>
      <w:tr w:rsidR="00624559" w:rsidRPr="00646DF6" w:rsidTr="00BF4ABE">
        <w:trPr>
          <w:trHeight w:val="2237"/>
        </w:trPr>
        <w:tc>
          <w:tcPr>
            <w:tcW w:w="1843" w:type="dxa"/>
            <w:vAlign w:val="center"/>
          </w:tcPr>
          <w:p w:rsidR="00624559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624559" w:rsidRPr="00646DF6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</w:t>
            </w:r>
          </w:p>
          <w:p w:rsidR="00624559" w:rsidRPr="00646DF6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624559" w:rsidRPr="00646DF6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</w:t>
            </w:r>
            <w:r w:rsidRPr="00646DF6">
              <w:rPr>
                <w:rFonts w:ascii="Verdana" w:hAnsi="Verdana"/>
                <w:b/>
                <w:sz w:val="16"/>
                <w:szCs w:val="16"/>
              </w:rPr>
              <w:t>_</w:t>
            </w:r>
            <w:r>
              <w:rPr>
                <w:rFonts w:ascii="Verdana" w:hAnsi="Verdana"/>
                <w:b/>
                <w:sz w:val="16"/>
                <w:szCs w:val="16"/>
              </w:rPr>
              <w:t>__</w:t>
            </w:r>
          </w:p>
          <w:p w:rsidR="00624559" w:rsidRPr="00646DF6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624559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</w:t>
            </w:r>
          </w:p>
          <w:p w:rsidR="00624559" w:rsidRPr="00646DF6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624559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</w:t>
            </w:r>
          </w:p>
          <w:p w:rsidR="00624559" w:rsidRPr="00646DF6" w:rsidRDefault="00624559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624559" w:rsidRPr="00646DF6" w:rsidRDefault="00624559" w:rsidP="00BF4ABE">
            <w:pPr>
              <w:tabs>
                <w:tab w:val="left" w:pos="2972"/>
              </w:tabs>
              <w:ind w:left="2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</w:t>
            </w:r>
            <w:r w:rsidRPr="00646DF6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</w:tc>
        <w:tc>
          <w:tcPr>
            <w:tcW w:w="1842" w:type="dxa"/>
            <w:vAlign w:val="center"/>
          </w:tcPr>
          <w:p w:rsidR="00A47DFA" w:rsidRPr="00646DF6" w:rsidRDefault="00841DC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Default="00A47DFA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</w:t>
            </w:r>
            <w:r w:rsidR="00624559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Default="00A47DFA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  <w:r w:rsidR="00624559">
              <w:rPr>
                <w:rFonts w:ascii="Verdana" w:hAnsi="Verdana"/>
                <w:b/>
                <w:sz w:val="16"/>
                <w:szCs w:val="16"/>
              </w:rPr>
              <w:t>_______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A47DFA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</w:t>
            </w:r>
            <w:r w:rsidRPr="00646DF6"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</w:tc>
        <w:tc>
          <w:tcPr>
            <w:tcW w:w="1985" w:type="dxa"/>
            <w:vAlign w:val="center"/>
          </w:tcPr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</w:t>
            </w:r>
            <w:r w:rsidR="00841DCE">
              <w:rPr>
                <w:rFonts w:ascii="Verdana" w:hAnsi="Verdana"/>
                <w:b/>
                <w:sz w:val="16"/>
                <w:szCs w:val="16"/>
              </w:rPr>
              <w:t>______</w:t>
            </w:r>
          </w:p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</w:t>
            </w:r>
            <w:r w:rsidRPr="00646DF6">
              <w:rPr>
                <w:rFonts w:ascii="Verdana" w:hAnsi="Verdana"/>
                <w:b/>
                <w:sz w:val="16"/>
                <w:szCs w:val="16"/>
              </w:rPr>
              <w:t>_</w:t>
            </w:r>
            <w:r>
              <w:rPr>
                <w:rFonts w:ascii="Verdana" w:hAnsi="Verdana"/>
                <w:b/>
                <w:sz w:val="16"/>
                <w:szCs w:val="16"/>
              </w:rPr>
              <w:t>__</w:t>
            </w:r>
          </w:p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BF4ABE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</w:t>
            </w:r>
          </w:p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BF4ABE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____________</w:t>
            </w:r>
          </w:p>
          <w:p w:rsidR="00BF4ABE" w:rsidRPr="00646DF6" w:rsidRDefault="00BF4ABE" w:rsidP="00BF4ABE">
            <w:pPr>
              <w:tabs>
                <w:tab w:val="left" w:pos="2972"/>
              </w:tabs>
              <w:ind w:left="185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BF4ABE" w:rsidP="00BF4ABE">
            <w:pPr>
              <w:tabs>
                <w:tab w:val="left" w:pos="2972"/>
              </w:tabs>
              <w:ind w:left="23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</w:t>
            </w:r>
            <w:r w:rsidRPr="00646DF6"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</w:tc>
        <w:tc>
          <w:tcPr>
            <w:tcW w:w="1843" w:type="dxa"/>
            <w:vAlign w:val="center"/>
          </w:tcPr>
          <w:p w:rsidR="00A47DFA" w:rsidRPr="00646DF6" w:rsidRDefault="00A47DFA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</w:t>
            </w:r>
            <w:r w:rsidR="00841DCE"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3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____</w:t>
            </w:r>
          </w:p>
        </w:tc>
        <w:tc>
          <w:tcPr>
            <w:tcW w:w="1842" w:type="dxa"/>
            <w:vAlign w:val="center"/>
          </w:tcPr>
          <w:p w:rsidR="00A47DFA" w:rsidRPr="00646DF6" w:rsidRDefault="00A47DFA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</w:t>
            </w:r>
            <w:r w:rsidR="00841DCE">
              <w:rPr>
                <w:rFonts w:ascii="Verdana" w:hAnsi="Verdana"/>
                <w:b/>
                <w:sz w:val="16"/>
                <w:szCs w:val="16"/>
              </w:rPr>
              <w:t>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______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</w:t>
            </w:r>
          </w:p>
          <w:p w:rsidR="00A47DFA" w:rsidRPr="00646DF6" w:rsidRDefault="00A47DFA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</w:p>
          <w:p w:rsidR="00A47DFA" w:rsidRPr="00646DF6" w:rsidRDefault="00624559" w:rsidP="00BF4ABE">
            <w:pPr>
              <w:tabs>
                <w:tab w:val="left" w:pos="2972"/>
              </w:tabs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_______</w:t>
            </w:r>
            <w:r w:rsidR="00A47DFA" w:rsidRPr="00646DF6">
              <w:rPr>
                <w:rFonts w:ascii="Verdana" w:hAnsi="Verdana"/>
                <w:b/>
                <w:sz w:val="16"/>
                <w:szCs w:val="16"/>
              </w:rPr>
              <w:t>_____</w:t>
            </w:r>
          </w:p>
        </w:tc>
      </w:tr>
    </w:tbl>
    <w:p w:rsidR="00A47DFA" w:rsidRPr="00646DF6" w:rsidRDefault="00A47DFA" w:rsidP="00451BD6">
      <w:pPr>
        <w:tabs>
          <w:tab w:val="left" w:pos="2972"/>
        </w:tabs>
        <w:ind w:left="851"/>
      </w:pPr>
      <w:r w:rsidRPr="00646DF6">
        <w:rPr>
          <w:rFonts w:ascii="Verdana" w:hAnsi="Verdana"/>
          <w:b/>
          <w:sz w:val="16"/>
          <w:szCs w:val="16"/>
        </w:rPr>
        <w:tab/>
      </w:r>
      <w:r w:rsidRPr="00646DF6">
        <w:rPr>
          <w:rFonts w:ascii="Verdana" w:hAnsi="Verdana"/>
          <w:b/>
          <w:sz w:val="16"/>
          <w:szCs w:val="16"/>
        </w:rPr>
        <w:tab/>
      </w:r>
      <w:r w:rsidRPr="00646DF6">
        <w:rPr>
          <w:rFonts w:ascii="Verdana" w:hAnsi="Verdana"/>
          <w:b/>
          <w:sz w:val="16"/>
          <w:szCs w:val="16"/>
        </w:rPr>
        <w:tab/>
      </w:r>
      <w:r w:rsidRPr="00646DF6">
        <w:rPr>
          <w:rFonts w:ascii="Verdana" w:hAnsi="Verdana"/>
          <w:b/>
          <w:sz w:val="16"/>
          <w:szCs w:val="16"/>
        </w:rPr>
        <w:tab/>
      </w:r>
      <w:r w:rsidR="00BF4ABE">
        <w:rPr>
          <w:rFonts w:ascii="Verdana" w:hAnsi="Verdana"/>
          <w:b/>
          <w:sz w:val="16"/>
          <w:szCs w:val="16"/>
        </w:rPr>
        <w:tab/>
      </w:r>
      <w:r w:rsidRPr="00646DF6">
        <w:rPr>
          <w:rFonts w:ascii="Verdana" w:hAnsi="Verdana"/>
          <w:b/>
          <w:sz w:val="16"/>
          <w:szCs w:val="16"/>
        </w:rPr>
        <w:tab/>
      </w:r>
      <w:r w:rsidR="00BF4ABE">
        <w:rPr>
          <w:rFonts w:ascii="Verdana" w:hAnsi="Verdana"/>
          <w:b/>
          <w:sz w:val="16"/>
          <w:szCs w:val="16"/>
        </w:rPr>
        <w:t xml:space="preserve">        </w:t>
      </w:r>
      <w:r w:rsidRPr="00646DF6">
        <w:rPr>
          <w:rFonts w:ascii="Verdana" w:hAnsi="Verdana"/>
          <w:b/>
          <w:sz w:val="16"/>
          <w:szCs w:val="16"/>
          <w:bdr w:val="single" w:sz="4" w:space="0" w:color="auto"/>
        </w:rPr>
        <w:t xml:space="preserve">TOTAL                 </w:t>
      </w:r>
      <w:r w:rsidR="00841DCE">
        <w:rPr>
          <w:rFonts w:ascii="Verdana" w:hAnsi="Verdana"/>
          <w:b/>
          <w:sz w:val="16"/>
          <w:szCs w:val="16"/>
          <w:bdr w:val="single" w:sz="4" w:space="0" w:color="auto"/>
        </w:rPr>
        <w:t>______</w:t>
      </w:r>
      <w:r w:rsidRPr="00646DF6">
        <w:rPr>
          <w:rFonts w:ascii="Verdana" w:hAnsi="Verdana"/>
          <w:b/>
          <w:sz w:val="16"/>
          <w:szCs w:val="16"/>
          <w:bdr w:val="single" w:sz="4" w:space="0" w:color="auto"/>
        </w:rPr>
        <w:t xml:space="preserve">              EUR</w:t>
      </w:r>
    </w:p>
    <w:p w:rsidR="00A47DFA" w:rsidRPr="008243F8" w:rsidRDefault="00A47DFA" w:rsidP="00A47DFA">
      <w:pPr>
        <w:tabs>
          <w:tab w:val="left" w:pos="2972"/>
        </w:tabs>
        <w:ind w:left="993"/>
        <w:rPr>
          <w:rFonts w:ascii="Century Gothic" w:hAnsi="Century Gothic"/>
          <w:sz w:val="18"/>
          <w:szCs w:val="18"/>
        </w:rPr>
      </w:pPr>
      <w:r w:rsidRPr="008243F8">
        <w:rPr>
          <w:rFonts w:ascii="Century Gothic" w:hAnsi="Century Gothic"/>
          <w:sz w:val="18"/>
          <w:szCs w:val="18"/>
        </w:rPr>
        <w:t>Annexes</w:t>
      </w:r>
      <w:r w:rsidR="00841DCE">
        <w:rPr>
          <w:rFonts w:ascii="Century Gothic" w:hAnsi="Century Gothic"/>
          <w:sz w:val="18"/>
          <w:szCs w:val="18"/>
        </w:rPr>
        <w:t xml:space="preserve"> </w:t>
      </w:r>
      <w:r w:rsidRPr="008243F8">
        <w:rPr>
          <w:rFonts w:ascii="Century Gothic" w:hAnsi="Century Gothic"/>
          <w:sz w:val="18"/>
          <w:szCs w:val="18"/>
          <w:vertAlign w:val="superscript"/>
        </w:rPr>
        <w:t>(2)</w:t>
      </w:r>
      <w:r w:rsidRPr="008243F8">
        <w:rPr>
          <w:rFonts w:ascii="Century Gothic" w:hAnsi="Century Gothic"/>
          <w:sz w:val="18"/>
          <w:szCs w:val="18"/>
        </w:rPr>
        <w:t> :</w:t>
      </w:r>
      <w:r w:rsidRPr="008243F8">
        <w:rPr>
          <w:rFonts w:ascii="Century Gothic" w:hAnsi="Century Gothic"/>
          <w:sz w:val="18"/>
          <w:szCs w:val="18"/>
        </w:rPr>
        <w:tab/>
      </w:r>
      <w:r w:rsidRPr="008243F8">
        <w:rPr>
          <w:rFonts w:ascii="Century Gothic" w:hAnsi="Century Gothic"/>
          <w:sz w:val="18"/>
          <w:szCs w:val="18"/>
        </w:rPr>
        <w:tab/>
      </w:r>
      <w:r w:rsidRPr="008243F8">
        <w:rPr>
          <w:rFonts w:ascii="Century Gothic" w:hAnsi="Century Gothic"/>
          <w:sz w:val="18"/>
          <w:szCs w:val="18"/>
        </w:rPr>
        <w:tab/>
        <w:t>Certifié exact :</w:t>
      </w:r>
    </w:p>
    <w:p w:rsidR="00A47DFA" w:rsidRPr="00646DF6" w:rsidRDefault="00A47DFA" w:rsidP="00A47DFA">
      <w:pPr>
        <w:tabs>
          <w:tab w:val="left" w:pos="2972"/>
        </w:tabs>
        <w:ind w:left="993"/>
        <w:rPr>
          <w:rFonts w:ascii="Verdana" w:hAnsi="Verdana"/>
          <w:sz w:val="18"/>
          <w:szCs w:val="18"/>
        </w:rPr>
      </w:pP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="00BF4ABE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8243F8">
        <w:rPr>
          <w:rFonts w:ascii="Century Gothic" w:hAnsi="Century Gothic"/>
          <w:sz w:val="18"/>
          <w:szCs w:val="18"/>
        </w:rPr>
        <w:t>__</w:t>
      </w:r>
      <w:r w:rsidR="003419EC" w:rsidRPr="008243F8">
        <w:rPr>
          <w:rFonts w:ascii="Century Gothic" w:hAnsi="Century Gothic"/>
          <w:sz w:val="18"/>
          <w:szCs w:val="18"/>
        </w:rPr>
        <w:t>_</w:t>
      </w:r>
      <w:r w:rsidRPr="008243F8">
        <w:rPr>
          <w:rFonts w:ascii="Century Gothic" w:hAnsi="Century Gothic"/>
          <w:sz w:val="18"/>
          <w:szCs w:val="18"/>
        </w:rPr>
        <w:t>_______, le</w:t>
      </w:r>
      <w:r w:rsidRPr="00646DF6">
        <w:rPr>
          <w:rFonts w:ascii="Verdana" w:hAnsi="Verdana"/>
          <w:sz w:val="18"/>
          <w:szCs w:val="18"/>
        </w:rPr>
        <w:t xml:space="preserve"> _____</w:t>
      </w:r>
      <w:r w:rsidR="003419EC">
        <w:rPr>
          <w:rFonts w:ascii="Verdana" w:hAnsi="Verdana"/>
          <w:sz w:val="18"/>
          <w:szCs w:val="18"/>
        </w:rPr>
        <w:t>_____</w:t>
      </w:r>
      <w:r w:rsidRPr="00646DF6">
        <w:rPr>
          <w:rFonts w:ascii="Verdana" w:hAnsi="Verdana"/>
          <w:sz w:val="18"/>
          <w:szCs w:val="18"/>
        </w:rPr>
        <w:t>____</w:t>
      </w:r>
    </w:p>
    <w:p w:rsidR="00A47DFA" w:rsidRPr="008243F8" w:rsidRDefault="00A47DFA" w:rsidP="00A47DFA">
      <w:pPr>
        <w:tabs>
          <w:tab w:val="left" w:pos="2972"/>
        </w:tabs>
        <w:ind w:left="993"/>
        <w:rPr>
          <w:rFonts w:ascii="Century Gothic" w:hAnsi="Century Gothic"/>
          <w:sz w:val="18"/>
          <w:szCs w:val="18"/>
        </w:rPr>
      </w:pP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="00BF4ABE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8243F8">
        <w:rPr>
          <w:rFonts w:ascii="Century Gothic" w:hAnsi="Century Gothic"/>
          <w:sz w:val="18"/>
          <w:szCs w:val="18"/>
        </w:rPr>
        <w:t>Le déclarant,</w:t>
      </w:r>
    </w:p>
    <w:p w:rsidR="00A47DFA" w:rsidRPr="00646DF6" w:rsidRDefault="00A47DFA" w:rsidP="00A47DFA">
      <w:pPr>
        <w:tabs>
          <w:tab w:val="left" w:pos="2972"/>
        </w:tabs>
        <w:ind w:left="993"/>
        <w:rPr>
          <w:rFonts w:ascii="Verdana" w:hAnsi="Verdana"/>
          <w:sz w:val="18"/>
          <w:szCs w:val="18"/>
        </w:rPr>
      </w:pPr>
    </w:p>
    <w:tbl>
      <w:tblPr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26"/>
        <w:gridCol w:w="1727"/>
      </w:tblGrid>
      <w:tr w:rsidR="00A47DFA" w:rsidRPr="00646DF6" w:rsidTr="00624559">
        <w:tc>
          <w:tcPr>
            <w:tcW w:w="6523" w:type="dxa"/>
            <w:gridSpan w:val="3"/>
          </w:tcPr>
          <w:p w:rsidR="00A47DFA" w:rsidRPr="008243F8" w:rsidRDefault="00A47DFA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Courses de chevaux courues en Belgique : Pari Mutuel</w:t>
            </w:r>
            <w:r w:rsidRPr="008243F8">
              <w:rPr>
                <w:rFonts w:ascii="Century Gothic" w:hAnsi="Century Gothic"/>
                <w:sz w:val="18"/>
                <w:szCs w:val="18"/>
                <w:vertAlign w:val="superscript"/>
              </w:rPr>
              <w:t>(4)</w:t>
            </w:r>
          </w:p>
        </w:tc>
      </w:tr>
      <w:tr w:rsidR="00A47DFA" w:rsidRPr="00646DF6" w:rsidTr="003419EC">
        <w:tc>
          <w:tcPr>
            <w:tcW w:w="3070" w:type="dxa"/>
            <w:vMerge w:val="restart"/>
          </w:tcPr>
          <w:p w:rsidR="00A47DFA" w:rsidRPr="008243F8" w:rsidRDefault="003419EC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Wallonie</w:t>
            </w:r>
          </w:p>
          <w:p w:rsidR="00A47DFA" w:rsidRPr="008243F8" w:rsidRDefault="00A47DFA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</w:rPr>
            </w:pPr>
          </w:p>
          <w:p w:rsidR="00A47DFA" w:rsidRPr="008243F8" w:rsidRDefault="00A47DFA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</w:rPr>
            </w:pPr>
          </w:p>
          <w:p w:rsidR="00A47DFA" w:rsidRPr="008243F8" w:rsidRDefault="00A47DFA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</w:rPr>
            </w:pPr>
          </w:p>
          <w:p w:rsidR="00A47DFA" w:rsidRPr="008243F8" w:rsidRDefault="00A47DFA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 xml:space="preserve">Total </w:t>
            </w:r>
          </w:p>
          <w:p w:rsidR="00A47DFA" w:rsidRPr="008243F8" w:rsidRDefault="00A47DFA" w:rsidP="00BF4ABE">
            <w:pPr>
              <w:tabs>
                <w:tab w:val="left" w:pos="2972"/>
              </w:tabs>
              <w:ind w:left="17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6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99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EUR</w:t>
            </w:r>
          </w:p>
        </w:tc>
        <w:tc>
          <w:tcPr>
            <w:tcW w:w="1727" w:type="dxa"/>
          </w:tcPr>
          <w:p w:rsidR="00A47DFA" w:rsidRPr="008243F8" w:rsidRDefault="00A47DFA" w:rsidP="00A47DFA">
            <w:pPr>
              <w:tabs>
                <w:tab w:val="left" w:pos="2972"/>
              </w:tabs>
              <w:ind w:left="99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EUR</w:t>
            </w:r>
          </w:p>
        </w:tc>
      </w:tr>
      <w:tr w:rsidR="00A47DFA" w:rsidRPr="00646DF6" w:rsidTr="003419EC">
        <w:tc>
          <w:tcPr>
            <w:tcW w:w="3070" w:type="dxa"/>
            <w:vMerge/>
          </w:tcPr>
          <w:p w:rsidR="00A47DFA" w:rsidRPr="00646DF6" w:rsidRDefault="00A47DFA" w:rsidP="00A47DFA">
            <w:pPr>
              <w:tabs>
                <w:tab w:val="left" w:pos="2972"/>
              </w:tabs>
              <w:ind w:left="9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47DFA" w:rsidRPr="00646DF6" w:rsidRDefault="00A47DFA" w:rsidP="003419EC">
            <w:pPr>
              <w:tabs>
                <w:tab w:val="left" w:pos="2972"/>
              </w:tabs>
              <w:ind w:left="84"/>
              <w:rPr>
                <w:rFonts w:ascii="Verdana" w:hAnsi="Verdana"/>
                <w:sz w:val="18"/>
                <w:szCs w:val="18"/>
              </w:rPr>
            </w:pPr>
          </w:p>
          <w:p w:rsidR="00A47DFA" w:rsidRPr="00646DF6" w:rsidRDefault="00A47DFA" w:rsidP="003419E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972"/>
              </w:tabs>
              <w:ind w:left="84"/>
              <w:rPr>
                <w:rFonts w:ascii="Verdana" w:hAnsi="Verdana"/>
                <w:sz w:val="18"/>
                <w:szCs w:val="18"/>
              </w:rPr>
            </w:pPr>
          </w:p>
          <w:p w:rsidR="00A47DFA" w:rsidRPr="00646DF6" w:rsidRDefault="00A47DFA" w:rsidP="00A47DFA">
            <w:pPr>
              <w:tabs>
                <w:tab w:val="left" w:pos="2972"/>
              </w:tabs>
              <w:ind w:left="9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7" w:type="dxa"/>
          </w:tcPr>
          <w:p w:rsidR="00A47DFA" w:rsidRPr="00646DF6" w:rsidRDefault="00A47DFA" w:rsidP="003419EC">
            <w:pPr>
              <w:tabs>
                <w:tab w:val="left" w:pos="2972"/>
              </w:tabs>
              <w:ind w:left="59"/>
              <w:rPr>
                <w:rFonts w:ascii="Verdana" w:hAnsi="Verdana"/>
                <w:sz w:val="18"/>
                <w:szCs w:val="18"/>
              </w:rPr>
            </w:pPr>
          </w:p>
          <w:p w:rsidR="00A47DFA" w:rsidRPr="003419EC" w:rsidRDefault="00A47DFA" w:rsidP="003419E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972"/>
              </w:tabs>
              <w:ind w:left="59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3419EC" w:rsidRPr="00646DF6" w:rsidRDefault="003419EC" w:rsidP="003A00BC">
            <w:pPr>
              <w:tabs>
                <w:tab w:val="left" w:pos="2972"/>
              </w:tabs>
              <w:ind w:left="347"/>
              <w:rPr>
                <w:rFonts w:ascii="Verdana" w:hAnsi="Verdana"/>
                <w:sz w:val="18"/>
                <w:szCs w:val="18"/>
              </w:rPr>
            </w:pPr>
          </w:p>
          <w:p w:rsidR="00A47DFA" w:rsidRPr="00646DF6" w:rsidRDefault="00A47DFA" w:rsidP="00A47DFA">
            <w:pPr>
              <w:tabs>
                <w:tab w:val="left" w:pos="2972"/>
              </w:tabs>
              <w:ind w:left="99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7DFA" w:rsidRPr="00646DF6" w:rsidRDefault="00A47DFA" w:rsidP="00A47DFA">
      <w:pPr>
        <w:tabs>
          <w:tab w:val="left" w:pos="2972"/>
        </w:tabs>
        <w:ind w:left="993"/>
        <w:rPr>
          <w:rFonts w:ascii="Verdana" w:hAnsi="Verdana"/>
          <w:sz w:val="18"/>
          <w:szCs w:val="18"/>
        </w:rPr>
      </w:pP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</w:p>
    <w:p w:rsidR="00657D3D" w:rsidRPr="008243F8" w:rsidRDefault="00A47DFA" w:rsidP="00A47DFA">
      <w:pPr>
        <w:tabs>
          <w:tab w:val="left" w:pos="2972"/>
        </w:tabs>
        <w:ind w:left="993"/>
        <w:rPr>
          <w:rFonts w:ascii="Century Gothic" w:hAnsi="Century Gothic"/>
          <w:b/>
          <w:sz w:val="18"/>
          <w:szCs w:val="18"/>
        </w:rPr>
      </w:pPr>
      <w:r w:rsidRPr="008243F8">
        <w:rPr>
          <w:rFonts w:ascii="Century Gothic" w:hAnsi="Century Gothic"/>
          <w:b/>
          <w:sz w:val="20"/>
          <w:szCs w:val="18"/>
        </w:rPr>
        <w:t>CADRE II : Réservé à l'administration</w:t>
      </w:r>
      <w:r w:rsidRPr="008243F8">
        <w:rPr>
          <w:rFonts w:ascii="Century Gothic" w:hAnsi="Century Gothic"/>
          <w:b/>
          <w:sz w:val="18"/>
          <w:szCs w:val="18"/>
        </w:rPr>
        <w:tab/>
      </w:r>
      <w:r w:rsidRPr="008243F8">
        <w:rPr>
          <w:rFonts w:ascii="Century Gothic" w:hAnsi="Century Gothic"/>
          <w:b/>
          <w:sz w:val="18"/>
          <w:szCs w:val="18"/>
        </w:rPr>
        <w:tab/>
      </w:r>
      <w:r w:rsidRPr="008243F8">
        <w:rPr>
          <w:rFonts w:ascii="Century Gothic" w:hAnsi="Century Gothic"/>
          <w:b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126"/>
        <w:gridCol w:w="1701"/>
      </w:tblGrid>
      <w:tr w:rsidR="00657D3D" w:rsidTr="00920E9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Pr="008243F8" w:rsidRDefault="00657D3D" w:rsidP="0024667A">
            <w:pPr>
              <w:tabs>
                <w:tab w:val="left" w:pos="2972"/>
              </w:tabs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 xml:space="preserve">Calculs vérifiés le                                         </w:t>
            </w:r>
          </w:p>
          <w:p w:rsidR="00657D3D" w:rsidRPr="008243F8" w:rsidRDefault="00657D3D" w:rsidP="0024667A">
            <w:pPr>
              <w:tabs>
                <w:tab w:val="left" w:pos="2972"/>
              </w:tabs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Le receveur,</w:t>
            </w:r>
          </w:p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sz w:val="18"/>
                <w:szCs w:val="18"/>
              </w:rPr>
            </w:pPr>
          </w:p>
        </w:tc>
      </w:tr>
      <w:tr w:rsidR="00657D3D" w:rsidTr="00920E9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D" w:rsidRPr="008243F8" w:rsidRDefault="00657D3D" w:rsidP="0024667A">
            <w:pPr>
              <w:tabs>
                <w:tab w:val="left" w:pos="2972"/>
              </w:tabs>
              <w:ind w:left="99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PAIEMENTS</w:t>
            </w:r>
          </w:p>
        </w:tc>
      </w:tr>
      <w:tr w:rsidR="00657D3D" w:rsidTr="00920E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D" w:rsidRPr="008243F8" w:rsidRDefault="00657D3D" w:rsidP="0024667A">
            <w:pPr>
              <w:tabs>
                <w:tab w:val="left" w:pos="2972"/>
              </w:tabs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D" w:rsidRPr="008243F8" w:rsidRDefault="00657D3D" w:rsidP="0024667A">
            <w:pPr>
              <w:tabs>
                <w:tab w:val="left" w:pos="2972"/>
              </w:tabs>
              <w:ind w:left="175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Références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D" w:rsidRPr="008243F8" w:rsidRDefault="00657D3D" w:rsidP="0024667A">
            <w:pPr>
              <w:tabs>
                <w:tab w:val="left" w:pos="2972"/>
              </w:tabs>
              <w:ind w:left="176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>Comptabilisation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3D" w:rsidRPr="008243F8" w:rsidRDefault="00657D3D" w:rsidP="0024667A">
            <w:pPr>
              <w:tabs>
                <w:tab w:val="left" w:pos="2972"/>
              </w:tabs>
              <w:ind w:left="993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MONTANT</w:t>
            </w:r>
          </w:p>
          <w:p w:rsidR="00657D3D" w:rsidRPr="008243F8" w:rsidRDefault="00657D3D" w:rsidP="0024667A">
            <w:pPr>
              <w:tabs>
                <w:tab w:val="left" w:pos="2972"/>
              </w:tabs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sz w:val="18"/>
                <w:szCs w:val="18"/>
              </w:rPr>
              <w:t xml:space="preserve">Intérêts                     </w:t>
            </w:r>
            <w:r w:rsidR="008243F8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8243F8">
              <w:rPr>
                <w:rFonts w:ascii="Century Gothic" w:hAnsi="Century Gothic"/>
                <w:sz w:val="18"/>
                <w:szCs w:val="18"/>
              </w:rPr>
              <w:t xml:space="preserve">  Impôt</w:t>
            </w:r>
          </w:p>
        </w:tc>
      </w:tr>
      <w:tr w:rsidR="00657D3D" w:rsidTr="00920E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14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57D3D" w:rsidTr="00920E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14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3D" w:rsidRDefault="00657D3D" w:rsidP="0024667A">
            <w:pPr>
              <w:tabs>
                <w:tab w:val="left" w:pos="2972"/>
              </w:tabs>
              <w:ind w:left="993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F7D61" w:rsidRDefault="003F7D61" w:rsidP="00A47DFA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3F7D61" w:rsidRDefault="003F7D61" w:rsidP="00A47DFA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3F7D61" w:rsidRDefault="003F7D61" w:rsidP="00A47DFA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CE7E4C" w:rsidRDefault="00CE7E4C" w:rsidP="00A47DFA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657D3D" w:rsidRDefault="00657D3D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657D3D" w:rsidRDefault="00657D3D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657D3D" w:rsidRDefault="00657D3D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657D3D" w:rsidRDefault="00657D3D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657D3D" w:rsidRDefault="00657D3D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657D3D" w:rsidRDefault="00657D3D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p w:rsidR="00A47DFA" w:rsidRDefault="003F7D61" w:rsidP="00CE7E4C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SPW-733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3419EC">
        <w:rPr>
          <w:rFonts w:ascii="Verdana" w:hAnsi="Verdana"/>
          <w:b/>
          <w:sz w:val="18"/>
          <w:szCs w:val="18"/>
        </w:rPr>
        <w:tab/>
      </w:r>
      <w:r w:rsidR="003419EC">
        <w:rPr>
          <w:rFonts w:ascii="Verdana" w:hAnsi="Verdana"/>
          <w:b/>
          <w:sz w:val="18"/>
          <w:szCs w:val="18"/>
        </w:rPr>
        <w:tab/>
      </w:r>
      <w:r w:rsidRPr="008243F8">
        <w:rPr>
          <w:rFonts w:ascii="Century Gothic" w:hAnsi="Century Gothic"/>
          <w:b/>
          <w:sz w:val="18"/>
          <w:szCs w:val="18"/>
        </w:rPr>
        <w:t xml:space="preserve">VOIR </w:t>
      </w:r>
      <w:r w:rsidR="00A47DFA" w:rsidRPr="008243F8">
        <w:rPr>
          <w:rFonts w:ascii="Century Gothic" w:hAnsi="Century Gothic"/>
          <w:b/>
          <w:sz w:val="18"/>
          <w:szCs w:val="18"/>
        </w:rPr>
        <w:t>VERSO</w:t>
      </w:r>
    </w:p>
    <w:p w:rsidR="003419EC" w:rsidRDefault="003419EC" w:rsidP="008243F8">
      <w:pPr>
        <w:tabs>
          <w:tab w:val="left" w:pos="851"/>
        </w:tabs>
        <w:rPr>
          <w:rFonts w:ascii="Verdana" w:hAnsi="Verdana"/>
          <w:b/>
          <w:sz w:val="18"/>
          <w:szCs w:val="18"/>
        </w:rPr>
      </w:pPr>
    </w:p>
    <w:p w:rsidR="00CE2ECD" w:rsidRPr="00646DF6" w:rsidRDefault="00CE2ECD" w:rsidP="00CE2ECD">
      <w:pPr>
        <w:tabs>
          <w:tab w:val="left" w:pos="2972"/>
        </w:tabs>
        <w:ind w:left="993"/>
        <w:rPr>
          <w:rFonts w:ascii="Verdana" w:hAnsi="Verdana"/>
          <w:sz w:val="16"/>
          <w:szCs w:val="16"/>
        </w:rPr>
      </w:pPr>
      <w:r w:rsidRPr="00CE2ECD">
        <w:rPr>
          <w:rFonts w:ascii="Verdana" w:hAnsi="Verdana"/>
          <w:sz w:val="16"/>
          <w:szCs w:val="16"/>
        </w:rPr>
        <w:t>(1) selon le cas : jeux de casino, pari à la cote, pari mutuel, chants de coqs</w:t>
      </w:r>
      <w:r>
        <w:rPr>
          <w:rFonts w:ascii="Verdana" w:hAnsi="Verdana"/>
          <w:sz w:val="16"/>
          <w:szCs w:val="16"/>
        </w:rPr>
        <w:t>,</w:t>
      </w:r>
      <w:r w:rsidRPr="00646DF6">
        <w:rPr>
          <w:rFonts w:ascii="Verdana" w:hAnsi="Verdana"/>
          <w:sz w:val="16"/>
          <w:szCs w:val="16"/>
        </w:rPr>
        <w:t>…</w:t>
      </w:r>
    </w:p>
    <w:p w:rsidR="00CE2ECD" w:rsidRPr="00646DF6" w:rsidRDefault="00CE2ECD" w:rsidP="00CE2ECD">
      <w:pPr>
        <w:tabs>
          <w:tab w:val="left" w:pos="2972"/>
        </w:tabs>
        <w:ind w:left="993"/>
        <w:rPr>
          <w:rFonts w:ascii="Verdana" w:hAnsi="Verdana"/>
          <w:sz w:val="16"/>
          <w:szCs w:val="16"/>
        </w:rPr>
      </w:pPr>
      <w:r w:rsidRPr="00646DF6">
        <w:rPr>
          <w:rFonts w:ascii="Verdana" w:hAnsi="Verdana"/>
          <w:sz w:val="16"/>
          <w:szCs w:val="16"/>
        </w:rPr>
        <w:t xml:space="preserve">(2) </w:t>
      </w:r>
      <w:r>
        <w:rPr>
          <w:rFonts w:ascii="Verdana" w:hAnsi="Verdana"/>
          <w:sz w:val="16"/>
          <w:szCs w:val="16"/>
        </w:rPr>
        <w:t>joindre les documents justificatifs permettant la vérification du montant imposable</w:t>
      </w:r>
      <w:r w:rsidR="009F5416">
        <w:rPr>
          <w:rFonts w:ascii="Verdana" w:hAnsi="Verdana"/>
          <w:sz w:val="16"/>
          <w:szCs w:val="16"/>
        </w:rPr>
        <w:t>.</w:t>
      </w:r>
    </w:p>
    <w:p w:rsidR="00CE2ECD" w:rsidRPr="00646DF6" w:rsidRDefault="00CE2ECD" w:rsidP="00CE2ECD">
      <w:pPr>
        <w:tabs>
          <w:tab w:val="left" w:pos="2972"/>
        </w:tabs>
        <w:ind w:left="993"/>
        <w:rPr>
          <w:rFonts w:ascii="Verdana" w:hAnsi="Verdana"/>
          <w:sz w:val="16"/>
          <w:szCs w:val="16"/>
        </w:rPr>
      </w:pPr>
      <w:r w:rsidRPr="00646DF6">
        <w:rPr>
          <w:rFonts w:ascii="Verdana" w:hAnsi="Verdana"/>
          <w:sz w:val="16"/>
          <w:szCs w:val="16"/>
        </w:rPr>
        <w:t xml:space="preserve">(3) </w:t>
      </w:r>
      <w:r>
        <w:rPr>
          <w:rFonts w:ascii="Verdana" w:hAnsi="Verdana"/>
          <w:sz w:val="16"/>
          <w:szCs w:val="16"/>
        </w:rPr>
        <w:t>arrondir au cent supérieur ou inférieur suivant que le troisième chiffre après la virgule atteint ou non 5</w:t>
      </w:r>
      <w:r w:rsidR="009F5416">
        <w:rPr>
          <w:rFonts w:ascii="Verdana" w:hAnsi="Verdana"/>
          <w:sz w:val="16"/>
          <w:szCs w:val="16"/>
        </w:rPr>
        <w:t>.</w:t>
      </w:r>
    </w:p>
    <w:p w:rsidR="00CE2ECD" w:rsidRPr="00646DF6" w:rsidRDefault="00CE2ECD" w:rsidP="00CE2ECD">
      <w:pPr>
        <w:tabs>
          <w:tab w:val="left" w:pos="2972"/>
        </w:tabs>
        <w:ind w:left="993"/>
        <w:rPr>
          <w:rFonts w:ascii="Verdana" w:hAnsi="Verdana"/>
          <w:sz w:val="16"/>
          <w:szCs w:val="16"/>
        </w:rPr>
      </w:pPr>
      <w:r w:rsidRPr="00646DF6">
        <w:rPr>
          <w:rFonts w:ascii="Verdana" w:hAnsi="Verdana"/>
          <w:sz w:val="16"/>
          <w:szCs w:val="16"/>
        </w:rPr>
        <w:t xml:space="preserve">(4) </w:t>
      </w:r>
      <w:r>
        <w:rPr>
          <w:rFonts w:ascii="Verdana" w:hAnsi="Verdana"/>
          <w:sz w:val="16"/>
          <w:szCs w:val="16"/>
        </w:rPr>
        <w:t>à ne compléter que pour les opérations visées au code 21</w:t>
      </w:r>
    </w:p>
    <w:p w:rsidR="003419EC" w:rsidRDefault="003419EC" w:rsidP="003419EC">
      <w:pPr>
        <w:tabs>
          <w:tab w:val="left" w:pos="851"/>
        </w:tabs>
        <w:ind w:left="567" w:hanging="567"/>
        <w:jc w:val="center"/>
        <w:rPr>
          <w:rFonts w:ascii="Verdana" w:hAnsi="Verdana"/>
          <w:b/>
          <w:sz w:val="18"/>
          <w:szCs w:val="18"/>
        </w:rPr>
      </w:pPr>
    </w:p>
    <w:p w:rsidR="00A47DFA" w:rsidRPr="008243F8" w:rsidRDefault="00A47DFA" w:rsidP="003419EC">
      <w:pPr>
        <w:tabs>
          <w:tab w:val="left" w:pos="851"/>
        </w:tabs>
        <w:ind w:left="567" w:hanging="567"/>
        <w:jc w:val="center"/>
        <w:rPr>
          <w:rFonts w:ascii="Century Gothic" w:hAnsi="Century Gothic"/>
          <w:b/>
          <w:sz w:val="20"/>
          <w:szCs w:val="18"/>
        </w:rPr>
      </w:pPr>
      <w:bookmarkStart w:id="0" w:name="_GoBack"/>
      <w:bookmarkEnd w:id="0"/>
      <w:r w:rsidRPr="008243F8">
        <w:rPr>
          <w:rFonts w:ascii="Century Gothic" w:hAnsi="Century Gothic"/>
          <w:b/>
          <w:sz w:val="20"/>
          <w:szCs w:val="18"/>
        </w:rPr>
        <w:lastRenderedPageBreak/>
        <w:t>CADRE III – CLASSIFICATION DES ELEMENTS IMPOSABLES ET TAUX DE LA TAXE</w:t>
      </w:r>
    </w:p>
    <w:p w:rsidR="00A47DFA" w:rsidRPr="00646DF6" w:rsidRDefault="00A47DFA" w:rsidP="00A47DFA">
      <w:pPr>
        <w:tabs>
          <w:tab w:val="left" w:pos="2972"/>
        </w:tabs>
        <w:ind w:left="993"/>
        <w:rPr>
          <w:rFonts w:ascii="Verdana" w:hAnsi="Verdana"/>
          <w:b/>
          <w:sz w:val="18"/>
          <w:szCs w:val="18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  <w:gridCol w:w="1417"/>
      </w:tblGrid>
      <w:tr w:rsidR="00A47DFA" w:rsidRPr="008243F8" w:rsidTr="003A00BC">
        <w:tc>
          <w:tcPr>
            <w:tcW w:w="1134" w:type="dxa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277488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 xml:space="preserve">Numéro </w:t>
            </w:r>
            <w:r w:rsidR="00277488" w:rsidRPr="008243F8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8243F8">
              <w:rPr>
                <w:rFonts w:ascii="Century Gothic" w:hAnsi="Century Gothic"/>
                <w:b/>
                <w:sz w:val="18"/>
                <w:szCs w:val="18"/>
              </w:rPr>
              <w:t>e code</w:t>
            </w:r>
            <w:r w:rsidR="00C252DD" w:rsidRPr="008243F8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(5)</w:t>
            </w:r>
            <w:r w:rsidR="00C252DD" w:rsidRPr="008243F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3419EC" w:rsidRPr="008243F8" w:rsidRDefault="003419EC" w:rsidP="005A37E6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5A37E6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Désignation des éléments imposables</w:t>
            </w:r>
          </w:p>
        </w:tc>
        <w:tc>
          <w:tcPr>
            <w:tcW w:w="1417" w:type="dxa"/>
          </w:tcPr>
          <w:p w:rsidR="003419EC" w:rsidRPr="008243F8" w:rsidRDefault="003419EC" w:rsidP="00277488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A47DFA" w:rsidRPr="008243F8" w:rsidRDefault="00A47DFA" w:rsidP="00277488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8243F8">
              <w:rPr>
                <w:rFonts w:ascii="Century Gothic" w:hAnsi="Century Gothic"/>
                <w:b/>
                <w:sz w:val="16"/>
                <w:szCs w:val="18"/>
              </w:rPr>
              <w:t>Taux de la taxe</w:t>
            </w:r>
          </w:p>
          <w:p w:rsidR="00A47DFA" w:rsidRPr="008243F8" w:rsidRDefault="00A47DFA" w:rsidP="00277488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8243F8">
              <w:rPr>
                <w:rFonts w:ascii="Century Gothic" w:hAnsi="Century Gothic"/>
                <w:b/>
                <w:sz w:val="16"/>
                <w:szCs w:val="18"/>
              </w:rPr>
              <w:t>Région Wallonne</w:t>
            </w:r>
          </w:p>
        </w:tc>
      </w:tr>
      <w:tr w:rsidR="00A47DFA" w:rsidRPr="008243F8" w:rsidTr="003F7D61">
        <w:trPr>
          <w:trHeight w:val="915"/>
        </w:trPr>
        <w:tc>
          <w:tcPr>
            <w:tcW w:w="1134" w:type="dxa"/>
            <w:shd w:val="clear" w:color="auto" w:fill="auto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3419EC" w:rsidRPr="008243F8" w:rsidRDefault="003419E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PARIS SUR LES COURSES DE CHEVAUX, LES COURSES DE CHIENS ET LES EVENEMENTS SPORTIFS disputés à l'étranger.</w:t>
            </w: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Marge brute (montant brut des sommes ou mises engagées dans les jeux et paris diminué des gains effectivement distribués pour ces jeux et paris)</w:t>
            </w:r>
          </w:p>
          <w:p w:rsidR="00B008DC" w:rsidRPr="008243F8" w:rsidRDefault="00B008D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15%</w:t>
            </w:r>
          </w:p>
        </w:tc>
      </w:tr>
      <w:tr w:rsidR="00A47DFA" w:rsidRPr="008243F8" w:rsidTr="003F7D61">
        <w:trPr>
          <w:trHeight w:val="685"/>
        </w:trPr>
        <w:tc>
          <w:tcPr>
            <w:tcW w:w="1134" w:type="dxa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6804" w:type="dxa"/>
          </w:tcPr>
          <w:p w:rsidR="003419EC" w:rsidRPr="008243F8" w:rsidRDefault="003419E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F145FF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I</w:t>
            </w:r>
            <w:r w:rsidR="001903E8" w:rsidRPr="008243F8">
              <w:rPr>
                <w:rFonts w:ascii="Century Gothic" w:hAnsi="Century Gothic"/>
                <w:sz w:val="16"/>
                <w:szCs w:val="16"/>
              </w:rPr>
              <w:t>DEM</w:t>
            </w:r>
            <w:r w:rsidRPr="008243F8">
              <w:rPr>
                <w:rFonts w:ascii="Century Gothic" w:hAnsi="Century Gothic"/>
                <w:sz w:val="16"/>
                <w:szCs w:val="16"/>
              </w:rPr>
              <w:t xml:space="preserve"> mais disputé</w:t>
            </w:r>
            <w:r w:rsidR="00A47DFA" w:rsidRPr="008243F8">
              <w:rPr>
                <w:rFonts w:ascii="Century Gothic" w:hAnsi="Century Gothic"/>
                <w:sz w:val="16"/>
                <w:szCs w:val="16"/>
              </w:rPr>
              <w:t xml:space="preserve"> en Belgique</w:t>
            </w: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Marge brute (montant brut des sommes ou mises engagées dans les jeux et paris diminué des gains effectivement distribués pour ces jeux et paris)</w:t>
            </w:r>
          </w:p>
          <w:p w:rsidR="00B008DC" w:rsidRPr="008243F8" w:rsidRDefault="00B008D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15%</w:t>
            </w:r>
          </w:p>
        </w:tc>
      </w:tr>
      <w:tr w:rsidR="00A47DFA" w:rsidRPr="008243F8" w:rsidTr="00BF4ABE">
        <w:trPr>
          <w:trHeight w:val="524"/>
        </w:trPr>
        <w:tc>
          <w:tcPr>
            <w:tcW w:w="1134" w:type="dxa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6804" w:type="dxa"/>
          </w:tcPr>
          <w:p w:rsidR="003419EC" w:rsidRPr="008243F8" w:rsidRDefault="003419E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CONCOURS DE PARIS</w:t>
            </w: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Mises engagées</w:t>
            </w:r>
          </w:p>
          <w:p w:rsidR="00B008DC" w:rsidRPr="008243F8" w:rsidRDefault="00B008D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15%</w:t>
            </w:r>
          </w:p>
        </w:tc>
      </w:tr>
      <w:tr w:rsidR="00A47DFA" w:rsidRPr="008243F8" w:rsidTr="00BF4ABE">
        <w:trPr>
          <w:trHeight w:val="557"/>
        </w:trPr>
        <w:tc>
          <w:tcPr>
            <w:tcW w:w="1134" w:type="dxa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40</w:t>
            </w:r>
          </w:p>
        </w:tc>
        <w:tc>
          <w:tcPr>
            <w:tcW w:w="6804" w:type="dxa"/>
          </w:tcPr>
          <w:p w:rsidR="003419EC" w:rsidRPr="008243F8" w:rsidRDefault="003419E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JEUX ET PARIS par le biais d'instruments de la société d'information</w:t>
            </w: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Mises engagées</w:t>
            </w:r>
          </w:p>
          <w:p w:rsidR="00B008DC" w:rsidRPr="008243F8" w:rsidRDefault="00B008DC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3419EC" w:rsidRPr="008243F8" w:rsidRDefault="003419EC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11%</w:t>
            </w:r>
          </w:p>
        </w:tc>
      </w:tr>
      <w:tr w:rsidR="00A47DFA" w:rsidRPr="008243F8" w:rsidTr="00BF4ABE">
        <w:trPr>
          <w:trHeight w:val="5255"/>
        </w:trPr>
        <w:tc>
          <w:tcPr>
            <w:tcW w:w="1134" w:type="dxa"/>
          </w:tcPr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51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52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F145FF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50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53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54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55/A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55/B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55/C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55/D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55/E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55/F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55/G</w:t>
            </w:r>
          </w:p>
        </w:tc>
        <w:tc>
          <w:tcPr>
            <w:tcW w:w="6804" w:type="dxa"/>
          </w:tcPr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JEUX DE CASINO: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Gains des banquiers au Baccara chemin de fer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Gains des pontes à la roulette sans zéro</w:t>
            </w:r>
          </w:p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AUTRES JEUX :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 xml:space="preserve">Marge brute des jeux de cartes, à l'exception du </w:t>
            </w:r>
            <w:r w:rsidR="0090597B" w:rsidRPr="008243F8">
              <w:rPr>
                <w:rFonts w:ascii="Century Gothic" w:hAnsi="Century Gothic"/>
                <w:sz w:val="16"/>
                <w:szCs w:val="16"/>
              </w:rPr>
              <w:t>blackjack</w:t>
            </w:r>
            <w:r w:rsidRPr="008243F8">
              <w:rPr>
                <w:rFonts w:ascii="Century Gothic" w:hAnsi="Century Gothic"/>
                <w:sz w:val="16"/>
                <w:szCs w:val="16"/>
              </w:rPr>
              <w:t xml:space="preserve"> et du </w:t>
            </w:r>
            <w:r w:rsidR="0090597B" w:rsidRPr="008243F8">
              <w:rPr>
                <w:rFonts w:ascii="Century Gothic" w:hAnsi="Century Gothic"/>
                <w:sz w:val="16"/>
                <w:szCs w:val="16"/>
              </w:rPr>
              <w:t>Texas</w:t>
            </w:r>
            <w:r w:rsidRPr="008243F8">
              <w:rPr>
                <w:rFonts w:ascii="Century Gothic" w:hAnsi="Century Gothic"/>
                <w:sz w:val="16"/>
                <w:szCs w:val="16"/>
              </w:rPr>
              <w:t xml:space="preserve"> hold'em, et des jeux qui utilisent des dés ou des dominos même de manière occasionnelle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des</w:t>
            </w:r>
            <w:r w:rsidR="00F145FF" w:rsidRPr="008243F8">
              <w:rPr>
                <w:rFonts w:ascii="Century Gothic" w:hAnsi="Century Gothic"/>
                <w:sz w:val="16"/>
                <w:szCs w:val="16"/>
              </w:rPr>
              <w:t xml:space="preserve"> autres</w:t>
            </w:r>
            <w:r w:rsidRPr="008243F8">
              <w:rPr>
                <w:rFonts w:ascii="Century Gothic" w:hAnsi="Century Gothic"/>
                <w:sz w:val="16"/>
                <w:szCs w:val="16"/>
              </w:rPr>
              <w:t xml:space="preserve"> jeux de casino jusqu'à 1.360.000,00 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dépassant 1.360.000,00 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APPAREILS AUTOMATIQUES DE JEUX DE HASARD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jusqu'à 1.200.000,00 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de 1.200.000,01 EUR à 2.450.000,00 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de 2.450.000,01 EUR à 3.700.000,00EUR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de 3.700.000,01 EUR à 6.150.000,00 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de 6.150.000,01 EUR à 8.650.000,00 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de 8.650.000,01 EUR à 12.350.000,00EUR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Produit brut dépassant 12.350.000,00 EUR</w:t>
            </w:r>
          </w:p>
        </w:tc>
        <w:tc>
          <w:tcPr>
            <w:tcW w:w="1417" w:type="dxa"/>
          </w:tcPr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4,8%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2,75%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11%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33%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44%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20%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25%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30%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35%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40%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45%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50%</w:t>
            </w:r>
          </w:p>
        </w:tc>
      </w:tr>
      <w:tr w:rsidR="00A47DFA" w:rsidRPr="008243F8" w:rsidTr="00BF4ABE">
        <w:trPr>
          <w:trHeight w:val="2139"/>
        </w:trPr>
        <w:tc>
          <w:tcPr>
            <w:tcW w:w="1134" w:type="dxa"/>
          </w:tcPr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61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63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64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65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66</w:t>
            </w:r>
          </w:p>
        </w:tc>
        <w:tc>
          <w:tcPr>
            <w:tcW w:w="6804" w:type="dxa"/>
          </w:tcPr>
          <w:p w:rsidR="00A47DFA" w:rsidRPr="008243F8" w:rsidRDefault="00A47DFA" w:rsidP="003A00BC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DIVERS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Mises engagées</w:t>
            </w:r>
          </w:p>
          <w:p w:rsidR="00A47DFA" w:rsidRPr="008243F8" w:rsidRDefault="00A47DFA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A47DFA" w:rsidRPr="008243F8" w:rsidRDefault="00F145FF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Dans les c</w:t>
            </w:r>
            <w:r w:rsidR="00A47DFA" w:rsidRPr="008243F8">
              <w:rPr>
                <w:rFonts w:ascii="Century Gothic" w:hAnsi="Century Gothic"/>
                <w:sz w:val="16"/>
                <w:szCs w:val="16"/>
              </w:rPr>
              <w:t>oncours de pigeons</w:t>
            </w:r>
          </w:p>
          <w:p w:rsidR="00A47DFA" w:rsidRPr="008243F8" w:rsidRDefault="00F145FF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Dans les concours de c</w:t>
            </w:r>
            <w:r w:rsidR="00A47DFA" w:rsidRPr="008243F8">
              <w:rPr>
                <w:rFonts w:ascii="Century Gothic" w:hAnsi="Century Gothic"/>
                <w:sz w:val="16"/>
                <w:szCs w:val="16"/>
              </w:rPr>
              <w:t>hant d'oiseaux, de coqs</w:t>
            </w:r>
          </w:p>
          <w:p w:rsidR="00A47DFA" w:rsidRPr="008243F8" w:rsidRDefault="00F145FF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Dans les concours de t</w:t>
            </w:r>
            <w:r w:rsidR="00A47DFA" w:rsidRPr="008243F8">
              <w:rPr>
                <w:rFonts w:ascii="Century Gothic" w:hAnsi="Century Gothic"/>
                <w:sz w:val="16"/>
                <w:szCs w:val="16"/>
              </w:rPr>
              <w:t>irs aux pigeons</w:t>
            </w:r>
          </w:p>
          <w:p w:rsidR="00A47DFA" w:rsidRPr="008243F8" w:rsidRDefault="00F145FF" w:rsidP="003A00BC">
            <w:pPr>
              <w:tabs>
                <w:tab w:val="left" w:pos="2972"/>
              </w:tabs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Dans les d</w:t>
            </w:r>
            <w:r w:rsidR="00A47DFA" w:rsidRPr="008243F8">
              <w:rPr>
                <w:rFonts w:ascii="Century Gothic" w:hAnsi="Century Gothic"/>
                <w:sz w:val="16"/>
                <w:szCs w:val="16"/>
              </w:rPr>
              <w:t>ivertissements populaires à caractère plus ou moins intellectuel</w:t>
            </w:r>
          </w:p>
          <w:p w:rsidR="00A47DFA" w:rsidRPr="008243F8" w:rsidRDefault="00F145FF" w:rsidP="00F145FF">
            <w:pPr>
              <w:tabs>
                <w:tab w:val="left" w:pos="2972"/>
              </w:tabs>
              <w:rPr>
                <w:rFonts w:ascii="Century Gothic" w:hAnsi="Century Gothic"/>
                <w:sz w:val="16"/>
                <w:szCs w:val="16"/>
              </w:rPr>
            </w:pPr>
            <w:r w:rsidRPr="008243F8">
              <w:rPr>
                <w:rFonts w:ascii="Century Gothic" w:hAnsi="Century Gothic"/>
                <w:sz w:val="16"/>
                <w:szCs w:val="16"/>
              </w:rPr>
              <w:t>Dans les a</w:t>
            </w:r>
            <w:r w:rsidR="00A47DFA" w:rsidRPr="008243F8">
              <w:rPr>
                <w:rFonts w:ascii="Century Gothic" w:hAnsi="Century Gothic"/>
                <w:sz w:val="16"/>
                <w:szCs w:val="16"/>
              </w:rPr>
              <w:t>utres jeux et paris non spécifiés</w:t>
            </w:r>
          </w:p>
        </w:tc>
        <w:tc>
          <w:tcPr>
            <w:tcW w:w="1417" w:type="dxa"/>
          </w:tcPr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45FF" w:rsidRPr="008243F8" w:rsidRDefault="00F145FF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45FF" w:rsidRPr="008243F8" w:rsidRDefault="00F145FF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45FF" w:rsidRPr="008243F8" w:rsidRDefault="00F145FF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45FF" w:rsidRPr="008243F8" w:rsidRDefault="009765C9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  <w:lang w:val="fr-BE" w:eastAsia="fr-B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6" type="#_x0000_t88" style="position:absolute;left:0;text-align:left;margin-left:-.6pt;margin-top:2.85pt;width:11.1pt;height:46.7pt;z-index:251671552"/>
              </w:pict>
            </w:r>
          </w:p>
          <w:p w:rsidR="00F145FF" w:rsidRPr="008243F8" w:rsidRDefault="00F145FF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243F8">
              <w:rPr>
                <w:rFonts w:ascii="Century Gothic" w:hAnsi="Century Gothic"/>
                <w:b/>
                <w:sz w:val="18"/>
                <w:szCs w:val="18"/>
              </w:rPr>
              <w:t>11%</w:t>
            </w: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47DFA" w:rsidRPr="008243F8" w:rsidRDefault="00A47DFA" w:rsidP="003A00BC">
            <w:pPr>
              <w:tabs>
                <w:tab w:val="left" w:pos="2972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CE2ECD" w:rsidRPr="00062841" w:rsidRDefault="00CE2ECD" w:rsidP="008243F8">
      <w:pPr>
        <w:tabs>
          <w:tab w:val="left" w:pos="2972"/>
        </w:tabs>
        <w:rPr>
          <w:rFonts w:ascii="Verdana" w:hAnsi="Verdana"/>
          <w:sz w:val="12"/>
          <w:szCs w:val="16"/>
        </w:rPr>
      </w:pPr>
    </w:p>
    <w:p w:rsidR="00423579" w:rsidRDefault="00A47DFA" w:rsidP="00144114">
      <w:pPr>
        <w:tabs>
          <w:tab w:val="left" w:pos="2972"/>
        </w:tabs>
        <w:ind w:left="993"/>
        <w:rPr>
          <w:rFonts w:ascii="Verdana" w:hAnsi="Verdana"/>
          <w:sz w:val="16"/>
          <w:szCs w:val="16"/>
        </w:rPr>
      </w:pPr>
      <w:r w:rsidRPr="00646DF6">
        <w:rPr>
          <w:rFonts w:ascii="Verdana" w:hAnsi="Verdana"/>
          <w:sz w:val="16"/>
          <w:szCs w:val="16"/>
        </w:rPr>
        <w:t xml:space="preserve">(5) </w:t>
      </w:r>
      <w:r>
        <w:rPr>
          <w:rFonts w:ascii="Verdana" w:hAnsi="Verdana"/>
          <w:sz w:val="16"/>
          <w:szCs w:val="16"/>
        </w:rPr>
        <w:t>mentionner le code tel quel en colonne 1 du cadre 1</w:t>
      </w:r>
    </w:p>
    <w:p w:rsidR="00062841" w:rsidRPr="00062841" w:rsidRDefault="00062841" w:rsidP="00144114">
      <w:pPr>
        <w:tabs>
          <w:tab w:val="left" w:pos="2972"/>
        </w:tabs>
        <w:ind w:left="993"/>
        <w:rPr>
          <w:rFonts w:ascii="Verdana" w:hAnsi="Verdana"/>
          <w:sz w:val="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8243F8" w:rsidTr="008243F8">
        <w:tc>
          <w:tcPr>
            <w:tcW w:w="694" w:type="dxa"/>
          </w:tcPr>
          <w:p w:rsidR="008243F8" w:rsidRDefault="008243F8" w:rsidP="002A2A31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85750" cy="28575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8243F8" w:rsidRDefault="008243F8" w:rsidP="002A2A3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Contact</w:t>
            </w:r>
          </w:p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>Direction de l’établissement du précompte immobilier et des taxes spécifiques</w:t>
            </w:r>
          </w:p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 xml:space="preserve">Rue Van </w:t>
            </w:r>
            <w:proofErr w:type="spellStart"/>
            <w:r w:rsidRPr="00B13C55">
              <w:rPr>
                <w:rFonts w:ascii="Century Gothic" w:hAnsi="Century Gothic" w:cs="CenturyGothic"/>
                <w:sz w:val="14"/>
                <w:szCs w:val="16"/>
              </w:rPr>
              <w:t>Opré</w:t>
            </w:r>
            <w:proofErr w:type="spellEnd"/>
            <w:r w:rsidRPr="00B13C55">
              <w:rPr>
                <w:rFonts w:ascii="Century Gothic" w:hAnsi="Century Gothic" w:cs="CenturyGothic"/>
                <w:sz w:val="14"/>
                <w:szCs w:val="16"/>
              </w:rPr>
              <w:t>, 91-95</w:t>
            </w:r>
          </w:p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B13C55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B13C55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B13C55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B13C55">
              <w:rPr>
                <w:rFonts w:ascii="Century Gothic" w:hAnsi="Century Gothic" w:cs="CenturyGothic"/>
                <w:sz w:val="14"/>
                <w:szCs w:val="16"/>
              </w:rPr>
              <w:t>5100 JAMBES</w:t>
            </w:r>
          </w:p>
          <w:p w:rsidR="008243F8" w:rsidRDefault="008243F8" w:rsidP="002A2A31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7371C0">
              <w:rPr>
                <w:rFonts w:ascii="Century Gothic" w:hAnsi="Century Gothic"/>
                <w:sz w:val="14"/>
                <w:szCs w:val="16"/>
              </w:rPr>
              <w:t>Fax : 081 468 811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8243F8" w:rsidRDefault="008243F8" w:rsidP="002A2A3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Vos gestionnaires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2"/>
                <w:szCs w:val="16"/>
              </w:rPr>
            </w:pPr>
            <w:r>
              <w:rPr>
                <w:rFonts w:ascii="Century Gothic" w:hAnsi="Century Gothic" w:cs="CenturyGothic"/>
                <w:sz w:val="12"/>
                <w:szCs w:val="16"/>
              </w:rPr>
              <w:t>BADOT Luc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2"/>
                <w:szCs w:val="16"/>
              </w:rPr>
            </w:pPr>
            <w:r w:rsidRPr="00B13C55">
              <w:rPr>
                <w:rFonts w:ascii="Century Gothic" w:hAnsi="Century Gothic" w:cs="CenturyGothic"/>
                <w:sz w:val="12"/>
                <w:szCs w:val="16"/>
              </w:rPr>
              <w:t xml:space="preserve">Tél. : </w:t>
            </w:r>
            <w:r>
              <w:rPr>
                <w:rFonts w:ascii="Century Gothic" w:hAnsi="Century Gothic" w:cs="Arial"/>
                <w:noProof/>
                <w:sz w:val="12"/>
                <w:szCs w:val="16"/>
                <w:lang w:eastAsia="en-US"/>
              </w:rPr>
              <w:t>081 468 802</w:t>
            </w:r>
          </w:p>
          <w:p w:rsidR="008243F8" w:rsidRPr="0020473C" w:rsidRDefault="009765C9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2"/>
                <w:szCs w:val="16"/>
                <w:u w:val="single"/>
              </w:rPr>
            </w:pPr>
            <w:hyperlink r:id="rId9" w:history="1">
              <w:r w:rsidR="008243F8" w:rsidRPr="0020473C">
                <w:rPr>
                  <w:rStyle w:val="Lienhypertexte"/>
                  <w:rFonts w:ascii="Century Gothic" w:hAnsi="Century Gothic" w:cs="Arial"/>
                  <w:noProof/>
                  <w:sz w:val="10"/>
                  <w:szCs w:val="16"/>
                  <w:lang w:eastAsia="en-US"/>
                </w:rPr>
                <w:t>luc.badot@spw.wallonie.be</w:t>
              </w:r>
            </w:hyperlink>
            <w:r w:rsidR="008243F8" w:rsidRPr="0020473C">
              <w:rPr>
                <w:rFonts w:ascii="Century Gothic" w:hAnsi="Century Gothic" w:cs="Arial"/>
                <w:noProof/>
                <w:sz w:val="10"/>
                <w:szCs w:val="16"/>
                <w:u w:val="single"/>
                <w:lang w:eastAsia="en-US"/>
              </w:rPr>
              <w:t xml:space="preserve"> 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2"/>
                <w:szCs w:val="14"/>
              </w:rPr>
            </w:pP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2"/>
                <w:szCs w:val="14"/>
              </w:rPr>
            </w:pPr>
            <w:r>
              <w:rPr>
                <w:rFonts w:ascii="Century Gothic" w:hAnsi="Century Gothic"/>
                <w:sz w:val="12"/>
                <w:szCs w:val="14"/>
              </w:rPr>
              <w:t>DELVENNE Michel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0"/>
                <w:szCs w:val="14"/>
              </w:rPr>
            </w:pPr>
            <w:r w:rsidRPr="00B13C55">
              <w:rPr>
                <w:rFonts w:ascii="Century Gothic" w:hAnsi="Century Gothic"/>
                <w:sz w:val="12"/>
                <w:szCs w:val="14"/>
              </w:rPr>
              <w:t xml:space="preserve">Tél. : </w:t>
            </w:r>
            <w:r w:rsidRPr="007371C0">
              <w:rPr>
                <w:rFonts w:ascii="Century Gothic" w:hAnsi="Century Gothic"/>
                <w:sz w:val="12"/>
                <w:szCs w:val="14"/>
              </w:rPr>
              <w:t>081 468 90</w:t>
            </w:r>
            <w:r>
              <w:rPr>
                <w:rFonts w:ascii="Century Gothic" w:hAnsi="Century Gothic"/>
                <w:sz w:val="12"/>
                <w:szCs w:val="14"/>
              </w:rPr>
              <w:t>2</w:t>
            </w:r>
          </w:p>
          <w:p w:rsidR="008243F8" w:rsidRPr="0020473C" w:rsidRDefault="009765C9" w:rsidP="002A2A31">
            <w:pPr>
              <w:pStyle w:val="Paragraphestandard"/>
              <w:spacing w:line="240" w:lineRule="auto"/>
              <w:rPr>
                <w:rFonts w:ascii="Century Gothic" w:hAnsi="Century Gothic"/>
              </w:rPr>
            </w:pPr>
            <w:hyperlink r:id="rId10" w:history="1">
              <w:r w:rsidR="008243F8" w:rsidRPr="0020473C">
                <w:rPr>
                  <w:rStyle w:val="Lienhypertexte"/>
                  <w:rFonts w:ascii="Century Gothic" w:hAnsi="Century Gothic" w:cs="Arial"/>
                  <w:sz w:val="10"/>
                  <w:szCs w:val="14"/>
                </w:rPr>
                <w:t>michel.delvenne@spw.wallonie.be</w:t>
              </w:r>
            </w:hyperlink>
          </w:p>
          <w:p w:rsidR="008243F8" w:rsidRPr="00EF0C40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EF0C40">
              <w:rPr>
                <w:rFonts w:ascii="Century Gothic" w:hAnsi="Century Gothic" w:cs="Arial"/>
                <w:sz w:val="12"/>
                <w:szCs w:val="16"/>
                <w:lang w:val="fr-BE"/>
              </w:rPr>
              <w:t xml:space="preserve">Adresse mail générale : </w:t>
            </w:r>
            <w:hyperlink r:id="rId11" w:history="1">
              <w:r w:rsidRPr="00EF0C40">
                <w:rPr>
                  <w:rStyle w:val="Lienhypertexte"/>
                  <w:rFonts w:ascii="Century Gothic" w:hAnsi="Century Gothic" w:cs="Arial"/>
                  <w:sz w:val="12"/>
                  <w:szCs w:val="16"/>
                  <w:lang w:val="fr-BE"/>
                </w:rPr>
                <w:t>jeuxetparis@spw.wallonie.be</w:t>
              </w:r>
            </w:hyperlink>
            <w:r w:rsidRPr="00EF0C40">
              <w:rPr>
                <w:rFonts w:ascii="Century Gothic" w:hAnsi="Century Gothic" w:cs="Arial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8243F8" w:rsidRDefault="008243F8" w:rsidP="002A2A3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Votre demande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Numéro de dossier :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Nos références :</w:t>
            </w:r>
          </w:p>
          <w:p w:rsidR="008243F8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23579" w:rsidRDefault="008243F8" w:rsidP="00802D8A">
      <w:pPr>
        <w:ind w:right="395"/>
        <w:jc w:val="both"/>
      </w:pPr>
      <w:r w:rsidRPr="000928FE">
        <w:rPr>
          <w:rFonts w:ascii="Century Gothic" w:hAnsi="Century Gothic" w:cs="CenturyGothic"/>
          <w:sz w:val="12"/>
          <w:szCs w:val="12"/>
        </w:rPr>
        <w:t>Vos données à caractère personnel sont traitées dans le respect du règlement européen 2016/679 du 27 avril 2016.  Elles sont uniquement utilisées pour l’établissement,  la perception, le recouvrement, la contestation et le contrôle relatifs aux taxes wallonnes dans le respect du décret du 6 mai 1999.  Pour de plus amples informations, référez vous aux pages Fiscalité du Portail Wallonie (</w:t>
      </w:r>
      <w:hyperlink r:id="rId12" w:history="1">
        <w:r w:rsidRPr="000928FE">
          <w:rPr>
            <w:rFonts w:ascii="Century Gothic" w:hAnsi="Century Gothic" w:cs="CenturyGothic"/>
            <w:sz w:val="12"/>
            <w:szCs w:val="12"/>
          </w:rPr>
          <w:t>www.wallonie.be</w:t>
        </w:r>
      </w:hyperlink>
      <w:r w:rsidRPr="000928FE">
        <w:rPr>
          <w:rFonts w:ascii="Century Gothic" w:hAnsi="Century Gothic" w:cs="CenturyGothic"/>
          <w:sz w:val="12"/>
          <w:szCs w:val="12"/>
        </w:rPr>
        <w:t>) </w:t>
      </w:r>
    </w:p>
    <w:sectPr w:rsidR="00423579" w:rsidSect="00DD7F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C9" w:rsidRDefault="009765C9">
      <w:r>
        <w:separator/>
      </w:r>
    </w:p>
  </w:endnote>
  <w:endnote w:type="continuationSeparator" w:id="0">
    <w:p w:rsidR="009765C9" w:rsidRDefault="009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79" w:rsidRDefault="007842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79" w:rsidRDefault="009765C9">
    <w:pPr>
      <w:pStyle w:val="Pieddepage"/>
    </w:pPr>
    <w:r>
      <w:rPr>
        <w:noProof/>
      </w:rPr>
      <w:pict>
        <v:rect id="Rectangle 4" o:spid="_x0000_s2051" style="position:absolute;margin-left:-4.5pt;margin-top:26.35pt;width:52.55pt;height:11.35pt;z-index:-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jDwf8BAADlAwAADgAAAGRycy9lMm9Eb2MueG1srFPBjtMwEL0j8Q+W7zRNN22XqOlq1dUipAVW&#10;LHyA6ziJheMxY7dp+XrGTlsK3BAXy+MZv3nveby6O/SG7RV6Dbbi+WTKmbISam3bin/98vjmljMf&#10;hK2FAasqflSe361fv1oNrlQz6MDUChmBWF8OruJdCK7MMi871Qs/AacsJRvAXgQKsc1qFAOh9yab&#10;TaeLbACsHYJU3tPpw5jk64TfNEqGT03jVWCm4sQtpBXTuo1rtl6JskXhOi1PNMQ/sOiFttT0AvUg&#10;gmA71H9B9VoieGjCREKfQdNoqZIGUpNP/1Dz0gmnkhYyx7uLTf7/wcqP+2dkuq74DWdW9PREn8k0&#10;YVujWBHtGZwvqerFPWMU6N0TyG+eWdh0VKXuEWHolKiJVB7rs98uxMDTVbYdPkBN6GIXIDl1aLCP&#10;gOQBO6QHOV4eRB0Ck3S4WCxvbuecSUrlRZEX89RBlOfLDn14p6BncVNxJOoJXOyffIhkRHkuSeTB&#10;6PpRG5MCbLcbg2wvaDY2i1mxPKP76zJjY7GFeG1EHE+I46nHWePo1RbqI+lFGGeN/gZtOsAfnA00&#10;ZxX333cCFWfmvSXP3pKuOJgpKObLGQV4ndleZ4SVBFXxwNm43YRxmHcOddtRpzzpt3BPPjc6eRD5&#10;jaxOr0OzlKw5zX0c1us4Vf36neufAAAA//8DAFBLAwQUAAYACAAAACEAwXauA+IAAAAHAQAADwAA&#10;AGRycy9kb3ducmV2LnhtbEyPT0/CQBTE7yZ+h80z8UJgW8IfqX0lQiSEGAiiF29L99k2dt823S3U&#10;b+960uNkJjO/SZe9qcWFWldZRohHEQji3OqKC4T3t83wAYTzirWqLRPCNzlYZrc3qUq0vfIrXU6+&#10;EKGEXaIQSu+bREqXl2SUG9mGOHiftjXKB9kWUrfqGspNLcdRNJNGVRwWStXQuqT869QZhNXHpp6s&#10;+1XMu5fB4bjfdtvn/QDx/q5/egThqfd/YfjFD+iQBaaz7Vg7USMMF+GKR5iO5yCCv5jFIM4I8+kE&#10;ZJbK//zZDwAAAP//AwBQSwECLQAUAAYACAAAACEA5JnDwPsAAADhAQAAEwAAAAAAAAAAAAAAAAAA&#10;AAAAW0NvbnRlbnRfVHlwZXNdLnhtbFBLAQItABQABgAIAAAAIQAjsmrh1wAAAJQBAAALAAAAAAAA&#10;AAAAAAAAACwBAABfcmVscy8ucmVsc1BLAQItABQABgAIAAAAIQAzeMPB/wEAAOUDAAAOAAAAAAAA&#10;AAAAAAAAACwCAABkcnMvZTJvRG9jLnhtbFBLAQItABQABgAIAAAAIQDBdq4D4gAAAAcBAAAPAAAA&#10;AAAAAAAAAAAAAFcEAABkcnMvZG93bnJldi54bWxQSwUGAAAAAAQABADzAAAAZgUAAAAA&#10;" fillcolor="#c62475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2050" type="#_x0000_t202" style="position:absolute;margin-left:10130.1pt;margin-top:-19.45pt;width:481.9pt;height:70.85pt;z-index:-251658752;visibility:visible;mso-position-horizontal:right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PnQwDAADBBgAADgAAAGRycy9lMm9Eb2MueG1stFVNb9swDL0P2H8QdHdtp/k06hRuAg8DgrZY&#10;OxTYTZHlxKgtaZKSOBv230dJdvqxHdZhuyiy9EiRfOTLxWXb1GjPlK4ET3F8FmHEOBVFxTcp/nyf&#10;B1OMtCG8ILXgLMVHpvHl/P27i4NM2EBsRV0whcAJ18lBpnhrjEzCUNMta4g+E5JxuCyFaoiBT7UJ&#10;C0UO4L2pw0EUjcODUIVUgjKt4XTpL/Hc+S9LRs1NWWpmUJ1iiM24Vbl1bddwfkGSjSJyW9EuDPIX&#10;UTSk4vDoydWSGIJ2qvrFVVNRJbQozRkVTSjKsqLM5QDZxNGrbO62RDKXCxRHy1OZ9L9zS6/3twpV&#10;RYoHGHHSAEVfgChUMGRYaxiKbYkOUieAvJOANe2VaIFql66WK0EfNUDCZxhvoAFtS9KWqrG/kCwC&#10;Q2DheKo8PIEoHI5jSP8crijcTWezyWxk3w2frKXS5gMTDbKbFCtg1kVA9ittPLSH2Me4yKu6hnOS&#10;1PzFAfj0J8y1h7cmCUQCW4u0MTnqvudZNhgvz5fBcjqbBMM1GwTTPBoGV9lwFC8mkzxeTn5AFA2J&#10;h4msCWW+n/OabDqy7NWfsdUQ+qK34zh0XeVzg6BexrYYTQbZZDQLxtkoDoZxNA2yLBoEyzyLsmiY&#10;L2bDq1NsB2hwCeNxD26Avf8VH5S2L6NrB98BtjG0OdbMk/GJldBvrhHsgZt0tqgV2hOYUUIp48Y1&#10;nSMK0BZVAplvMezwrmSO5rcY+8boXxbcnIybigvlG98K1FPYxWMfcunx3UB0edsSmHbdukE7TdRa&#10;FEcYKCW8KmlJ8wqae0W0uSUKZAjmAaTV3MBS1uKQYtHtMNoK9e135xYP/Qa3GFnWU6y/7ohiGNUf&#10;OeiG1cB+o/rNut/wXbMQwEIMoi2p24KBMnW/LZVoHkBxM/sKXBFO4a0UU6P6j4Xx8gqaTVmWORho&#10;nSRmxe8k7ZXDDut9+0CU7Cbays216CWPJK8G22MtoVxkOyPKyk29rayvY1dx0EmnG52mWyF+/u1Q&#10;T/88858AAAD//wMAUEsDBBQABgAIAAAAIQAqfyob3AAAAAgBAAAPAAAAZHJzL2Rvd25yZXYueG1s&#10;TI/BTsMwEETvSPyDtUjcWqetKEmIU1WVQIgLIu0HuPESh8brKHaT8PcsJziOZjTzptjNrhMjDqH1&#10;pGC1TEAg1d601Cg4HZ8XKYgQNRndeUIF3xhgV97eFDo3fqIPHKvYCC6hkGsFNsY+lzLUFp0OS98j&#10;sffpB6cjy6GRZtATl7tOrpNkK51uiRes7vFgsb5UV8cjxn6FiR6qN/N4wtcM31+OclTq/m7eP4GI&#10;OMe/MPziMzqUzHT2VzJBdAr4SFSw2KQZCLaz7YafnDmXrFOQZSH/Hyh/AAAA//8DAFBLAQItABQA&#10;BgAIAAAAIQDkmcPA+wAAAOEBAAATAAAAAAAAAAAAAAAAAAAAAABbQ29udGVudF9UeXBlc10ueG1s&#10;UEsBAi0AFAAGAAgAAAAhACOyauHXAAAAlAEAAAsAAAAAAAAAAAAAAAAALAEAAF9yZWxzLy5yZWxz&#10;UEsBAi0AFAAGAAgAAAAhAKhtT50MAwAAwQYAAA4AAAAAAAAAAAAAAAAALAIAAGRycy9lMm9Eb2Mu&#10;eG1sUEsBAi0AFAAGAAgAAAAhACp/KhvcAAAACAEAAA8AAAAAAAAAAAAAAAAAZAUAAGRycy9kb3du&#10;cmV2LnhtbFBLBQYAAAAABAAEAPMAAABtBgAAAAA=&#10;" filled="f" stroked="f">
          <v:path arrowok="t"/>
          <v:textbox style="mso-next-textbox:#Zone de texte 1" inset="0,0,0,0">
            <w:txbxContent>
              <w:p w:rsidR="00423579" w:rsidRDefault="00784289">
                <w:pPr>
                  <w:pStyle w:val="Normale"/>
                  <w:rPr>
                    <w:rFonts w:ascii="Arial" w:hAnsi="Arial" w:cs="Arial"/>
                    <w:b/>
                    <w:bCs/>
                    <w:color w:val="740A24"/>
                    <w:spacing w:val="-1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Wallonie </w:t>
                </w:r>
                <w:r w:rsidR="0053023C" w:rsidRPr="0053023C">
                  <w:rPr>
                    <w:rFonts w:ascii="Arial" w:hAnsi="Arial" w:cs="Arial"/>
                    <w:b/>
                    <w:bCs/>
                    <w:color w:val="C62475"/>
                    <w:spacing w:val="-10"/>
                    <w:sz w:val="20"/>
                    <w:szCs w:val="20"/>
                  </w:rPr>
                  <w:t>fiscalité</w:t>
                </w:r>
              </w:p>
              <w:p w:rsidR="00423579" w:rsidRDefault="0042357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CE" w:rsidRDefault="00841D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C9" w:rsidRDefault="009765C9">
      <w:r>
        <w:separator/>
      </w:r>
    </w:p>
  </w:footnote>
  <w:footnote w:type="continuationSeparator" w:id="0">
    <w:p w:rsidR="009765C9" w:rsidRDefault="0097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CE" w:rsidRDefault="00841D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CE" w:rsidRDefault="00841D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423579">
      <w:trPr>
        <w:trHeight w:val="1556"/>
      </w:trPr>
      <w:tc>
        <w:tcPr>
          <w:tcW w:w="8278" w:type="dxa"/>
        </w:tcPr>
        <w:p w:rsidR="00423579" w:rsidRDefault="009765C9">
          <w:pPr>
            <w:jc w:val="righ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 style="mso-next-textbox:#Text Box 2">
                  <w:txbxContent>
                    <w:p w:rsidR="00423579" w:rsidRDefault="007842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784289">
            <w:rPr>
              <w:noProof/>
              <w:lang w:val="fr-BE" w:eastAsia="fr-B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423579" w:rsidRDefault="007842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23579" w:rsidRDefault="009765C9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6125272"/>
              <w:docPartObj>
                <w:docPartGallery w:val="Page Numbers (Top of Page)"/>
                <w:docPartUnique/>
              </w:docPartObj>
            </w:sdtPr>
            <w:sdtEndPr/>
            <w:sdtContent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E62A4A"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/>
              </w:r>
              <w:r w:rsidR="00E62A4A"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E62A4A"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E62A4A"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/>
              </w:r>
              <w:r w:rsidR="00E62A4A">
                <w:rPr>
                  <w:rFonts w:ascii="Arial" w:hAnsi="Arial" w:cs="Arial"/>
                  <w:sz w:val="16"/>
                  <w:szCs w:val="16"/>
                </w:rPr>
              </w:r>
              <w:r w:rsidR="00062841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E62A4A">
                <w:rPr>
                  <w:rFonts w:ascii="Arial" w:hAnsi="Arial" w:cs="Arial"/>
                  <w:sz w:val="16"/>
                  <w:szCs w:val="16"/>
                </w:rPr>
              </w:r>
            </w:sdtContent>
          </w:sdt>
        </w:p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4235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79"/>
    <w:rsid w:val="00002ACF"/>
    <w:rsid w:val="00062841"/>
    <w:rsid w:val="00076FD5"/>
    <w:rsid w:val="00086B34"/>
    <w:rsid w:val="000F1B29"/>
    <w:rsid w:val="001269B5"/>
    <w:rsid w:val="00144114"/>
    <w:rsid w:val="001903E8"/>
    <w:rsid w:val="001A1B64"/>
    <w:rsid w:val="001C2AA0"/>
    <w:rsid w:val="001E76EB"/>
    <w:rsid w:val="0020473C"/>
    <w:rsid w:val="00224424"/>
    <w:rsid w:val="002507E9"/>
    <w:rsid w:val="00277488"/>
    <w:rsid w:val="00280B9E"/>
    <w:rsid w:val="002A52D8"/>
    <w:rsid w:val="002B1F10"/>
    <w:rsid w:val="002F5693"/>
    <w:rsid w:val="003419EC"/>
    <w:rsid w:val="003757A1"/>
    <w:rsid w:val="003A00BC"/>
    <w:rsid w:val="003D04ED"/>
    <w:rsid w:val="003D504D"/>
    <w:rsid w:val="003F7BA8"/>
    <w:rsid w:val="003F7D61"/>
    <w:rsid w:val="0040263D"/>
    <w:rsid w:val="00423579"/>
    <w:rsid w:val="00433D70"/>
    <w:rsid w:val="00451BD6"/>
    <w:rsid w:val="00454639"/>
    <w:rsid w:val="004738A3"/>
    <w:rsid w:val="004B7A3A"/>
    <w:rsid w:val="004F6A0F"/>
    <w:rsid w:val="0053023C"/>
    <w:rsid w:val="00545D81"/>
    <w:rsid w:val="0056614E"/>
    <w:rsid w:val="005A37E6"/>
    <w:rsid w:val="005A46D3"/>
    <w:rsid w:val="005C0D18"/>
    <w:rsid w:val="005E3A61"/>
    <w:rsid w:val="00624559"/>
    <w:rsid w:val="00657D3D"/>
    <w:rsid w:val="006602BD"/>
    <w:rsid w:val="006957B3"/>
    <w:rsid w:val="006A03C0"/>
    <w:rsid w:val="006B70B8"/>
    <w:rsid w:val="006C5D83"/>
    <w:rsid w:val="00761E63"/>
    <w:rsid w:val="00784289"/>
    <w:rsid w:val="0078580A"/>
    <w:rsid w:val="007C3286"/>
    <w:rsid w:val="007C430C"/>
    <w:rsid w:val="007F35C7"/>
    <w:rsid w:val="007F3DA0"/>
    <w:rsid w:val="00802D8A"/>
    <w:rsid w:val="008243F8"/>
    <w:rsid w:val="00841DCE"/>
    <w:rsid w:val="00845D53"/>
    <w:rsid w:val="00860DA5"/>
    <w:rsid w:val="00862A40"/>
    <w:rsid w:val="008A125A"/>
    <w:rsid w:val="009050F3"/>
    <w:rsid w:val="0090597B"/>
    <w:rsid w:val="00905E19"/>
    <w:rsid w:val="00920E91"/>
    <w:rsid w:val="00956715"/>
    <w:rsid w:val="009765C9"/>
    <w:rsid w:val="009A0A46"/>
    <w:rsid w:val="009F5416"/>
    <w:rsid w:val="00A14860"/>
    <w:rsid w:val="00A47DFA"/>
    <w:rsid w:val="00A92B01"/>
    <w:rsid w:val="00AB68AC"/>
    <w:rsid w:val="00AD7762"/>
    <w:rsid w:val="00AE64F8"/>
    <w:rsid w:val="00B008DC"/>
    <w:rsid w:val="00B17FA8"/>
    <w:rsid w:val="00B5766E"/>
    <w:rsid w:val="00B96E1A"/>
    <w:rsid w:val="00BA30A5"/>
    <w:rsid w:val="00BA7E76"/>
    <w:rsid w:val="00BB0D15"/>
    <w:rsid w:val="00BB710C"/>
    <w:rsid w:val="00BC678A"/>
    <w:rsid w:val="00BD7D8B"/>
    <w:rsid w:val="00BE3F6C"/>
    <w:rsid w:val="00BF4ABE"/>
    <w:rsid w:val="00C252DD"/>
    <w:rsid w:val="00C463A7"/>
    <w:rsid w:val="00C5154A"/>
    <w:rsid w:val="00C6661D"/>
    <w:rsid w:val="00C70E4B"/>
    <w:rsid w:val="00C92238"/>
    <w:rsid w:val="00C95B9F"/>
    <w:rsid w:val="00CB19C4"/>
    <w:rsid w:val="00CB267A"/>
    <w:rsid w:val="00CD685E"/>
    <w:rsid w:val="00CE2ECD"/>
    <w:rsid w:val="00CE7E4C"/>
    <w:rsid w:val="00D32E3E"/>
    <w:rsid w:val="00D51B0E"/>
    <w:rsid w:val="00D715A2"/>
    <w:rsid w:val="00DA6868"/>
    <w:rsid w:val="00DA6935"/>
    <w:rsid w:val="00DB2DDE"/>
    <w:rsid w:val="00DB47EE"/>
    <w:rsid w:val="00DB5B67"/>
    <w:rsid w:val="00DD7F94"/>
    <w:rsid w:val="00DE17CD"/>
    <w:rsid w:val="00DE2271"/>
    <w:rsid w:val="00E21E5B"/>
    <w:rsid w:val="00E23D3C"/>
    <w:rsid w:val="00E23E86"/>
    <w:rsid w:val="00E45458"/>
    <w:rsid w:val="00E62A4A"/>
    <w:rsid w:val="00E972A3"/>
    <w:rsid w:val="00EB3998"/>
    <w:rsid w:val="00EC64B8"/>
    <w:rsid w:val="00F03B60"/>
    <w:rsid w:val="00F0632E"/>
    <w:rsid w:val="00F145FF"/>
    <w:rsid w:val="00F15BB1"/>
    <w:rsid w:val="00F556F3"/>
    <w:rsid w:val="00F601F7"/>
    <w:rsid w:val="00F81573"/>
    <w:rsid w:val="00F82BC9"/>
    <w:rsid w:val="00FD04A1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;"/>
  <w14:docId w14:val="1197144F"/>
  <w15:docId w15:val="{B0285430-1761-4A96-98C7-048B4F3D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Normale1">
    <w:name w:val="Normal(e)1"/>
    <w:rsid w:val="00A14860"/>
    <w:rPr>
      <w:rFonts w:ascii="Helvetica" w:hAnsi="Helvetica" w:cs="Verdan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Notedebasdepage">
    <w:name w:val="footnote text"/>
    <w:basedOn w:val="Normal"/>
    <w:link w:val="NotedebasdepageCar"/>
    <w:uiPriority w:val="99"/>
    <w:unhideWhenUsed/>
    <w:rsid w:val="00C6661D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661D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Corpsdetexte2">
    <w:name w:val="Body Text 2"/>
    <w:basedOn w:val="Normal"/>
    <w:link w:val="Corpsdetexte2Car"/>
    <w:rsid w:val="00BC6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BC678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824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24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2031-A80D-4215-B7F6-F784F225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BADOT Luc</cp:lastModifiedBy>
  <cp:revision>9</cp:revision>
  <cp:lastPrinted>2019-10-07T07:51:00Z</cp:lastPrinted>
  <dcterms:created xsi:type="dcterms:W3CDTF">2019-03-08T08:53:00Z</dcterms:created>
  <dcterms:modified xsi:type="dcterms:W3CDTF">2020-03-10T09:01:00Z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luc.badot@spw.wallonie.be</vt:lpwstr>
  </property>
  <property fmtid="{D5CDD505-2E9C-101B-9397-08002B2CF9AE}" pid="5" name="MSIP_Label_e72a09c5-6e26-4737-a926-47ef1ab198ae_SetDate">
    <vt:lpwstr>2019-10-07T14:22:24.5227064Z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f135f06d-1a4f-4a3e-b94f-24f536af83e6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